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86F" w:rsidRPr="006229FE" w:rsidRDefault="00AD786F" w:rsidP="0097249A">
      <w:pPr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sz w:val="24"/>
          <w:szCs w:val="24"/>
        </w:rPr>
        <w:t>Iktatószám</w:t>
      </w:r>
      <w:r w:rsidRPr="009E2C65">
        <w:rPr>
          <w:rFonts w:ascii="Arial" w:hAnsi="Arial" w:cs="Arial"/>
          <w:sz w:val="24"/>
          <w:szCs w:val="24"/>
        </w:rPr>
        <w:t xml:space="preserve">: </w:t>
      </w:r>
      <w:r w:rsidRPr="009E2C6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VFO 43 -13</w:t>
      </w:r>
      <w:r w:rsidRPr="009E2C65">
        <w:rPr>
          <w:rFonts w:ascii="Arial" w:hAnsi="Arial" w:cs="Arial"/>
          <w:sz w:val="24"/>
          <w:szCs w:val="24"/>
        </w:rPr>
        <w:t>/201</w:t>
      </w:r>
      <w:r>
        <w:rPr>
          <w:rFonts w:ascii="Arial" w:hAnsi="Arial" w:cs="Arial"/>
          <w:sz w:val="24"/>
          <w:szCs w:val="24"/>
        </w:rPr>
        <w:t>3</w:t>
      </w:r>
      <w:r w:rsidRPr="009E2C65">
        <w:rPr>
          <w:rFonts w:ascii="Arial" w:hAnsi="Arial" w:cs="Arial"/>
          <w:sz w:val="24"/>
          <w:szCs w:val="24"/>
        </w:rPr>
        <w:t>.</w:t>
      </w:r>
    </w:p>
    <w:p w:rsidR="00AD786F" w:rsidRPr="006229FE" w:rsidRDefault="00AD786F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786F" w:rsidRPr="006229FE" w:rsidRDefault="00AD786F" w:rsidP="006229F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sz w:val="24"/>
          <w:szCs w:val="24"/>
        </w:rPr>
        <w:t xml:space="preserve">Napirend sorszáma: </w:t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</w:p>
    <w:p w:rsidR="00AD786F" w:rsidRPr="006229FE" w:rsidRDefault="00AD786F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786F" w:rsidRPr="006229FE" w:rsidRDefault="00AD786F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786F" w:rsidRPr="006229FE" w:rsidRDefault="00AD786F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786F" w:rsidRPr="006229FE" w:rsidRDefault="00AD786F" w:rsidP="0097249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Előterjesztés</w:t>
      </w:r>
    </w:p>
    <w:p w:rsidR="00AD786F" w:rsidRPr="006229FE" w:rsidRDefault="00AD786F" w:rsidP="006229F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D786F" w:rsidRPr="006229FE" w:rsidRDefault="00AD786F" w:rsidP="0097249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</w:t>
      </w:r>
      <w:r w:rsidRPr="006229FE">
        <w:rPr>
          <w:rFonts w:ascii="Arial" w:hAnsi="Arial" w:cs="Arial"/>
          <w:b/>
          <w:sz w:val="24"/>
          <w:szCs w:val="24"/>
        </w:rPr>
        <w:t xml:space="preserve"> Képviselő-testülete</w:t>
      </w:r>
    </w:p>
    <w:p w:rsidR="00AD786F" w:rsidRPr="006229FE" w:rsidRDefault="00AD786F" w:rsidP="006229F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2013. június  25</w:t>
      </w:r>
      <w:r w:rsidRPr="00F63E5B">
        <w:rPr>
          <w:rFonts w:ascii="Arial" w:hAnsi="Arial" w:cs="Arial"/>
          <w:b/>
          <w:sz w:val="24"/>
          <w:szCs w:val="24"/>
        </w:rPr>
        <w:t>-i,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229FE">
        <w:rPr>
          <w:rFonts w:ascii="Arial" w:hAnsi="Arial" w:cs="Arial"/>
          <w:b/>
          <w:sz w:val="24"/>
          <w:szCs w:val="24"/>
        </w:rPr>
        <w:t>nyilvános ülésére</w:t>
      </w:r>
    </w:p>
    <w:p w:rsidR="00AD786F" w:rsidRPr="00C51038" w:rsidRDefault="00AD786F" w:rsidP="006229F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D786F" w:rsidRPr="00C51038" w:rsidRDefault="00AD786F" w:rsidP="006229F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D786F" w:rsidRPr="0087631E" w:rsidRDefault="00AD786F" w:rsidP="00E75336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bCs/>
          <w:sz w:val="24"/>
          <w:szCs w:val="24"/>
        </w:rPr>
      </w:pPr>
      <w:r w:rsidRPr="009E2C65">
        <w:rPr>
          <w:rFonts w:ascii="Arial" w:hAnsi="Arial" w:cs="Arial"/>
          <w:b/>
          <w:sz w:val="24"/>
          <w:szCs w:val="24"/>
        </w:rPr>
        <w:t>Tárgy:</w:t>
      </w:r>
      <w:r w:rsidRPr="002B4A94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ab/>
      </w:r>
      <w:r w:rsidRPr="0087631E">
        <w:rPr>
          <w:rFonts w:ascii="Arial" w:hAnsi="Arial" w:cs="Arial"/>
          <w:bCs/>
          <w:sz w:val="24"/>
          <w:szCs w:val="24"/>
        </w:rPr>
        <w:t>Easy Consulting Kft. engedély kérelme a Strecker Ottó-köz közművesítésére és útalap készítésére</w:t>
      </w:r>
    </w:p>
    <w:p w:rsidR="00AD786F" w:rsidRDefault="00AD786F" w:rsidP="00E7533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AD786F" w:rsidRPr="002B4A94" w:rsidRDefault="00AD786F" w:rsidP="00E7533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AD786F" w:rsidRDefault="00AD786F" w:rsidP="0097249A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Az előterjesztő:</w:t>
      </w:r>
      <w:r w:rsidRPr="006229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6229FE">
          <w:rPr>
            <w:rFonts w:ascii="Arial" w:hAnsi="Arial" w:cs="Arial"/>
            <w:sz w:val="24"/>
            <w:szCs w:val="24"/>
          </w:rPr>
          <w:t>Papp Gábor</w:t>
        </w:r>
      </w:smartTag>
      <w:r w:rsidRPr="006229FE">
        <w:rPr>
          <w:rFonts w:ascii="Arial" w:hAnsi="Arial" w:cs="Arial"/>
          <w:sz w:val="24"/>
          <w:szCs w:val="24"/>
        </w:rPr>
        <w:t xml:space="preserve"> polgármester</w:t>
      </w:r>
    </w:p>
    <w:p w:rsidR="00AD786F" w:rsidRPr="006229FE" w:rsidRDefault="00AD786F" w:rsidP="0097249A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AD786F" w:rsidRPr="006229FE" w:rsidRDefault="00AD786F" w:rsidP="006229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D786F" w:rsidRDefault="00AD786F" w:rsidP="006229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 xml:space="preserve">Készítette: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Városfejlesztési Osztály</w:t>
      </w:r>
      <w:r w:rsidRPr="00AF4EB6">
        <w:rPr>
          <w:rFonts w:ascii="Arial" w:hAnsi="Arial" w:cs="Arial"/>
          <w:sz w:val="24"/>
          <w:szCs w:val="24"/>
        </w:rPr>
        <w:t xml:space="preserve">/ </w:t>
      </w:r>
      <w:smartTag w:uri="urn:schemas-microsoft-com:office:smarttags" w:element="PersonName">
        <w:smartTagPr>
          <w:attr w:name="ProductID" w:val="Babics Tamás"/>
        </w:smartTagPr>
        <w:r>
          <w:rPr>
            <w:rFonts w:ascii="Arial" w:hAnsi="Arial" w:cs="Arial"/>
            <w:sz w:val="24"/>
            <w:szCs w:val="24"/>
          </w:rPr>
          <w:t>Babics Tamás</w:t>
        </w:r>
      </w:smartTag>
      <w:r w:rsidRPr="00AF4E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osztály</w:t>
      </w:r>
      <w:r w:rsidRPr="00AF4EB6">
        <w:rPr>
          <w:rFonts w:ascii="Arial" w:hAnsi="Arial" w:cs="Arial"/>
          <w:sz w:val="24"/>
          <w:szCs w:val="24"/>
        </w:rPr>
        <w:t>vezető</w:t>
      </w:r>
    </w:p>
    <w:p w:rsidR="00AD786F" w:rsidRPr="00AF4EB6" w:rsidRDefault="00AD786F" w:rsidP="006229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D786F" w:rsidRPr="006229FE" w:rsidRDefault="00AD786F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786F" w:rsidRDefault="00AD786F" w:rsidP="006229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Megtárgyalta:</w:t>
      </w:r>
      <w:r w:rsidRPr="006229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Városfejlesztési Környezet- és Természetvédelmi Bizottság</w:t>
      </w:r>
    </w:p>
    <w:p w:rsidR="00AD786F" w:rsidRDefault="00AD786F" w:rsidP="009E2C6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ab/>
      </w:r>
      <w:r w:rsidRPr="003B4900">
        <w:rPr>
          <w:rFonts w:ascii="Arial" w:hAnsi="Arial" w:cs="Arial"/>
          <w:sz w:val="24"/>
          <w:szCs w:val="24"/>
        </w:rPr>
        <w:t>Pénzügyi és Turisztikai Bizottság</w:t>
      </w:r>
    </w:p>
    <w:p w:rsidR="00AD786F" w:rsidRPr="003B4900" w:rsidRDefault="00AD786F" w:rsidP="009E2C6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hAnsi="Arial" w:cs="Arial"/>
          <w:sz w:val="24"/>
          <w:szCs w:val="24"/>
        </w:rPr>
      </w:pPr>
    </w:p>
    <w:p w:rsidR="00AD786F" w:rsidRPr="006229FE" w:rsidRDefault="00AD786F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786F" w:rsidRPr="003B4900" w:rsidRDefault="00AD786F" w:rsidP="009724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3B4900">
        <w:rPr>
          <w:rFonts w:ascii="Arial" w:hAnsi="Arial" w:cs="Arial"/>
          <w:sz w:val="24"/>
          <w:szCs w:val="24"/>
        </w:rPr>
        <w:t>dr. Tüske Róbert jegyző</w:t>
      </w:r>
    </w:p>
    <w:p w:rsidR="00AD786F" w:rsidRDefault="00AD786F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786F" w:rsidRDefault="00AD786F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786F" w:rsidRDefault="00AD786F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786F" w:rsidRDefault="00AD786F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786F" w:rsidRDefault="00AD786F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786F" w:rsidRDefault="00AD786F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786F" w:rsidRPr="006229FE" w:rsidRDefault="00AD786F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786F" w:rsidRPr="00AF4EB6" w:rsidRDefault="00AD786F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786F" w:rsidRPr="006229FE" w:rsidRDefault="00AD786F" w:rsidP="006229FE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smartTag w:uri="urn:schemas-microsoft-com:office:smarttags" w:element="PersonName">
        <w:r w:rsidRPr="006229FE">
          <w:rPr>
            <w:rFonts w:ascii="Arial" w:hAnsi="Arial" w:cs="Arial"/>
            <w:sz w:val="24"/>
            <w:szCs w:val="24"/>
          </w:rPr>
          <w:t>Papp Gábor</w:t>
        </w:r>
      </w:smartTag>
    </w:p>
    <w:p w:rsidR="00AD786F" w:rsidRPr="006229FE" w:rsidRDefault="00AD786F" w:rsidP="006229FE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sz w:val="24"/>
          <w:szCs w:val="24"/>
        </w:rPr>
        <w:t>polgármester</w:t>
      </w:r>
    </w:p>
    <w:p w:rsidR="00AD786F" w:rsidRPr="005F5200" w:rsidRDefault="00AD786F" w:rsidP="005F5200">
      <w:pPr>
        <w:spacing w:after="0" w:line="240" w:lineRule="auto"/>
        <w:jc w:val="both"/>
        <w:rPr>
          <w:rFonts w:ascii="Arial" w:hAnsi="Arial" w:cs="Arial"/>
        </w:rPr>
      </w:pPr>
    </w:p>
    <w:p w:rsidR="00AD786F" w:rsidRPr="005F5200" w:rsidRDefault="00AD786F" w:rsidP="005F5200">
      <w:pPr>
        <w:spacing w:after="0" w:line="240" w:lineRule="auto"/>
        <w:jc w:val="both"/>
        <w:rPr>
          <w:rFonts w:ascii="Arial" w:hAnsi="Arial" w:cs="Arial"/>
        </w:rPr>
      </w:pPr>
    </w:p>
    <w:p w:rsidR="00AD786F" w:rsidRPr="005F5200" w:rsidRDefault="00AD786F" w:rsidP="005F5200">
      <w:pPr>
        <w:spacing w:after="0" w:line="240" w:lineRule="auto"/>
        <w:jc w:val="both"/>
        <w:rPr>
          <w:rFonts w:ascii="Arial" w:hAnsi="Arial" w:cs="Arial"/>
        </w:rPr>
        <w:sectPr w:rsidR="00AD786F" w:rsidRPr="005F5200" w:rsidSect="003816EC">
          <w:headerReference w:type="default" r:id="rId7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AD786F" w:rsidRPr="002B4A94" w:rsidRDefault="00AD786F" w:rsidP="002B4A94">
      <w:pPr>
        <w:tabs>
          <w:tab w:val="center" w:pos="7371"/>
        </w:tabs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0939BF">
        <w:rPr>
          <w:rFonts w:ascii="Arial" w:hAnsi="Arial" w:cs="Arial"/>
          <w:b/>
          <w:sz w:val="24"/>
          <w:szCs w:val="24"/>
        </w:rPr>
        <w:t>I.</w:t>
      </w:r>
    </w:p>
    <w:p w:rsidR="00AD786F" w:rsidRPr="000939BF" w:rsidRDefault="00AD786F" w:rsidP="002B4A94">
      <w:pPr>
        <w:pStyle w:val="Header"/>
        <w:tabs>
          <w:tab w:val="clear" w:pos="4536"/>
          <w:tab w:val="clear" w:pos="9072"/>
          <w:tab w:val="center" w:pos="7371"/>
        </w:tabs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0939BF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AD786F" w:rsidRPr="00AF4EB6" w:rsidRDefault="00AD786F" w:rsidP="00AF4EB6">
      <w:pPr>
        <w:pStyle w:val="EndnoteText"/>
        <w:tabs>
          <w:tab w:val="left" w:pos="207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AD786F" w:rsidRPr="008B49C6" w:rsidRDefault="00AD786F" w:rsidP="0092683C">
      <w:pPr>
        <w:tabs>
          <w:tab w:val="left" w:pos="30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8B49C6">
        <w:rPr>
          <w:rFonts w:ascii="Arial" w:hAnsi="Arial" w:cs="Arial"/>
          <w:sz w:val="24"/>
          <w:szCs w:val="24"/>
        </w:rPr>
        <w:t>Hévíz Város Önkormányzat Képviselő-testülete 2013. április 30-i ülésén az Easy Consulting Kft. ügyét már tárgyalta, és a 129/2013 (IV.29.) Kt. határozatában az alábbi döntést hozta:</w:t>
      </w:r>
    </w:p>
    <w:p w:rsidR="00AD786F" w:rsidRPr="008B49C6" w:rsidRDefault="00AD786F" w:rsidP="0092683C">
      <w:pPr>
        <w:pStyle w:val="Heading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4"/>
          <w:szCs w:val="24"/>
          <w:lang w:eastAsia="hu-HU"/>
        </w:rPr>
      </w:pPr>
      <w:r w:rsidRPr="008B49C6">
        <w:rPr>
          <w:b w:val="0"/>
          <w:bCs w:val="0"/>
          <w:kern w:val="0"/>
          <w:sz w:val="24"/>
          <w:szCs w:val="24"/>
          <w:lang w:eastAsia="hu-HU"/>
        </w:rPr>
        <w:t xml:space="preserve">1.Hévíz Város Önkormányzatának Képviselő-testülete az Easy Consulting Kft. ajánlata a Strecker Ottó-köz közművesítésére és útalap készítésére tárgyú előterjesztésben foglaltak elfogadását nem támogatja. </w:t>
      </w:r>
    </w:p>
    <w:p w:rsidR="00AD786F" w:rsidRPr="008B49C6" w:rsidRDefault="00AD786F" w:rsidP="0092683C">
      <w:pPr>
        <w:pStyle w:val="Heading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4"/>
          <w:szCs w:val="24"/>
          <w:lang w:eastAsia="hu-HU"/>
        </w:rPr>
      </w:pPr>
      <w:r w:rsidRPr="008B49C6">
        <w:rPr>
          <w:b w:val="0"/>
          <w:bCs w:val="0"/>
          <w:kern w:val="0"/>
          <w:sz w:val="24"/>
          <w:szCs w:val="24"/>
          <w:lang w:eastAsia="hu-HU"/>
        </w:rPr>
        <w:t>2.A Képviselő-testület a tárgyi ingatlanokon az Easy Consulting Kft. által tervezett beruházást városképi és környezetvédelmi szempontból elutasítja.</w:t>
      </w:r>
    </w:p>
    <w:p w:rsidR="00AD786F" w:rsidRPr="008B49C6" w:rsidRDefault="00AD786F" w:rsidP="0092683C">
      <w:pPr>
        <w:spacing w:after="0"/>
        <w:jc w:val="both"/>
        <w:rPr>
          <w:rFonts w:ascii="Arial" w:hAnsi="Arial" w:cs="Arial"/>
          <w:sz w:val="24"/>
          <w:szCs w:val="24"/>
          <w:lang w:eastAsia="hu-HU"/>
        </w:rPr>
      </w:pPr>
      <w:r w:rsidRPr="008B49C6">
        <w:rPr>
          <w:rFonts w:ascii="Arial" w:hAnsi="Arial" w:cs="Arial"/>
          <w:sz w:val="24"/>
          <w:szCs w:val="24"/>
          <w:lang w:eastAsia="hu-HU"/>
        </w:rPr>
        <w:t>A Kft. kiértesítése 2013. május 7-én megtörtént. A Kft. ügyvezetője ismételt beadványában a döntés felülvizsgálatát kéri, kérésüket, felajánlásukat fenntartva. (1.sz. melléklet)</w:t>
      </w:r>
    </w:p>
    <w:p w:rsidR="00AD786F" w:rsidRPr="008B49C6" w:rsidRDefault="00AD786F" w:rsidP="0092683C">
      <w:pPr>
        <w:tabs>
          <w:tab w:val="left" w:pos="30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8B49C6">
        <w:rPr>
          <w:rFonts w:ascii="Arial" w:hAnsi="Arial" w:cs="Arial"/>
          <w:sz w:val="24"/>
          <w:szCs w:val="24"/>
        </w:rPr>
        <w:t>A Hévíz,  Strecker Ottó-közről nyíló 1630 és 1631 hrsz.-ú ingatlanokon, a  tulajdonos  Easy Consulting Kft. apartmanhotelt kíván építeni.  A beruházó cég megkeresésében</w:t>
      </w:r>
      <w:r w:rsidRPr="008B49C6">
        <w:rPr>
          <w:rFonts w:ascii="Arial" w:hAnsi="Arial" w:cs="Arial"/>
          <w:color w:val="FF0000"/>
          <w:sz w:val="24"/>
          <w:szCs w:val="24"/>
        </w:rPr>
        <w:t xml:space="preserve"> </w:t>
      </w:r>
      <w:r w:rsidRPr="008B49C6">
        <w:rPr>
          <w:rFonts w:ascii="Arial" w:hAnsi="Arial" w:cs="Arial"/>
          <w:sz w:val="24"/>
          <w:szCs w:val="24"/>
        </w:rPr>
        <w:t xml:space="preserve">kérte az  Önkormányzatot , hogy gondoskodjon a Strecker Ottó-köz átjárhatóvá tételéről, mert az a jelenlegi állapot szerint személygépjárművel nem közelíthető meg. </w:t>
      </w:r>
    </w:p>
    <w:p w:rsidR="00AD786F" w:rsidRDefault="00AD786F" w:rsidP="0092683C">
      <w:pPr>
        <w:tabs>
          <w:tab w:val="left" w:pos="30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8B49C6">
        <w:rPr>
          <w:rFonts w:ascii="Arial" w:hAnsi="Arial" w:cs="Arial"/>
          <w:sz w:val="24"/>
          <w:szCs w:val="24"/>
        </w:rPr>
        <w:t>Az Easy Consulting Kft. a tulajdonában álló ingatlanok k</w:t>
      </w:r>
      <w:r>
        <w:rPr>
          <w:rFonts w:ascii="Arial" w:hAnsi="Arial" w:cs="Arial"/>
          <w:sz w:val="24"/>
          <w:szCs w:val="24"/>
        </w:rPr>
        <w:t>özműellátásának kiépítését 2013-ban</w:t>
      </w:r>
      <w:r w:rsidRPr="008B49C6">
        <w:rPr>
          <w:rFonts w:ascii="Arial" w:hAnsi="Arial" w:cs="Arial"/>
          <w:sz w:val="24"/>
          <w:szCs w:val="24"/>
        </w:rPr>
        <w:t xml:space="preserve"> kívánja megoldani, majd a későbbiekben 12 vendégszobás magánpanziót építését tervezi.</w:t>
      </w:r>
    </w:p>
    <w:p w:rsidR="00AD786F" w:rsidRDefault="00AD786F" w:rsidP="0092683C">
      <w:pPr>
        <w:tabs>
          <w:tab w:val="left" w:pos="3055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Megjegyezzük, hogy a telekre építési engedély kiadva nincs és jelenleg sem folyik engedélyezési eljárás. A Hivatal a majdani engedélyezési eljárás során a hatáskörébe tartozó kérdésekben  a jogszabályi követelmények szigorú meglétét vizsgálni fogja.</w:t>
      </w:r>
    </w:p>
    <w:p w:rsidR="00AD786F" w:rsidRDefault="00AD786F" w:rsidP="0092683C">
      <w:pPr>
        <w:tabs>
          <w:tab w:val="left" w:pos="3055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2012. decemberében a Kft megkereste az építésügyi hatóságot. A hatóság által VFO-1320-3/2012 számon kiadott tájékoztatás szerint a tervezett közműfejlesztés nem ellentétes a Hévíz város Építési Szabályzatáról és Szabályozási Tervéről szóló 41/2003. (XII.22.) Önk. rendeletben foglaltakkal.</w:t>
      </w:r>
    </w:p>
    <w:p w:rsidR="00AD786F" w:rsidRDefault="00AD786F" w:rsidP="0092683C">
      <w:pPr>
        <w:tabs>
          <w:tab w:val="left" w:pos="3055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érvényben lévő szabályozási terv szerint a telek besorolása Ki-1-Sz:</w:t>
      </w:r>
    </w:p>
    <w:p w:rsidR="00AD786F" w:rsidRPr="00AA7F41" w:rsidRDefault="00AD786F" w:rsidP="0092683C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1B3D49">
        <w:rPr>
          <w:rFonts w:ascii="Arial" w:hAnsi="Arial" w:cs="Arial"/>
          <w:bCs/>
          <w:sz w:val="24"/>
          <w:szCs w:val="24"/>
          <w:u w:val="single"/>
        </w:rPr>
        <w:t>A területen elhelyezhető funkciók:</w:t>
      </w:r>
      <w:r w:rsidRPr="00AA7F41">
        <w:rPr>
          <w:rFonts w:ascii="Arial" w:hAnsi="Arial" w:cs="Arial"/>
          <w:bCs/>
          <w:sz w:val="24"/>
          <w:szCs w:val="24"/>
        </w:rPr>
        <w:t xml:space="preserve"> élményfürdő, gyógyászat, wellnes, fittnes, ezek kiszolgáló létesítményei, szálláshely szolgáltató épület, szabadidős és kulturális tevékenységgel összefüggő építmények, parkolóház.</w:t>
      </w:r>
    </w:p>
    <w:p w:rsidR="00AD786F" w:rsidRPr="00AA7F41" w:rsidRDefault="00AD786F" w:rsidP="0092683C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1B3D49">
        <w:rPr>
          <w:rFonts w:ascii="Arial" w:hAnsi="Arial" w:cs="Arial"/>
          <w:bCs/>
          <w:sz w:val="24"/>
          <w:szCs w:val="24"/>
          <w:u w:val="single"/>
        </w:rPr>
        <w:t>A területen nem helyezhetők el:</w:t>
      </w:r>
      <w:r w:rsidRPr="00AA7F41">
        <w:rPr>
          <w:rFonts w:ascii="Arial" w:hAnsi="Arial" w:cs="Arial"/>
          <w:bCs/>
          <w:sz w:val="24"/>
          <w:szCs w:val="24"/>
        </w:rPr>
        <w:t xml:space="preserve"> üzemanyagtöltő állomás, gazdasági tevékenységi célú épület. A területen létesítményt úgy kell elhelyezni, hogy az lehetővé tegye a felszínalatti vizek szabad mozgását.</w:t>
      </w:r>
    </w:p>
    <w:p w:rsidR="00AD786F" w:rsidRDefault="00AD786F" w:rsidP="0092683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4"/>
          <w:szCs w:val="24"/>
        </w:rPr>
      </w:pPr>
      <w:r w:rsidRPr="00D24403">
        <w:rPr>
          <w:rFonts w:ascii="Arial" w:hAnsi="Arial" w:cs="Arial"/>
          <w:sz w:val="24"/>
          <w:szCs w:val="24"/>
        </w:rPr>
        <w:t xml:space="preserve">A kérdéses terület beépítésénél a hidrogeológiai szempontok figyelembe vétele </w:t>
      </w:r>
      <w:r>
        <w:rPr>
          <w:rFonts w:ascii="Arial" w:hAnsi="Arial" w:cs="Arial"/>
          <w:sz w:val="24"/>
          <w:szCs w:val="24"/>
        </w:rPr>
        <w:t xml:space="preserve">is </w:t>
      </w:r>
      <w:r w:rsidRPr="00D24403">
        <w:rPr>
          <w:rFonts w:ascii="Arial" w:hAnsi="Arial" w:cs="Arial"/>
          <w:sz w:val="24"/>
          <w:szCs w:val="24"/>
        </w:rPr>
        <w:t>kötelező. A város területét hidrogeológiai szempontból feldolgozó anyag szer</w:t>
      </w:r>
      <w:r>
        <w:rPr>
          <w:rFonts w:ascii="Arial" w:hAnsi="Arial" w:cs="Arial"/>
          <w:sz w:val="24"/>
          <w:szCs w:val="24"/>
        </w:rPr>
        <w:t xml:space="preserve">int a terület a B1 övezetbe esik. </w:t>
      </w:r>
    </w:p>
    <w:p w:rsidR="00AD786F" w:rsidRPr="00766EB1" w:rsidRDefault="00AD786F" w:rsidP="0092683C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766EB1">
        <w:rPr>
          <w:rFonts w:ascii="Arial" w:hAnsi="Arial" w:cs="Arial"/>
          <w:sz w:val="24"/>
          <w:szCs w:val="24"/>
          <w:u w:val="single"/>
        </w:rPr>
        <w:t>B1 jelű (északi) területrészen:</w:t>
      </w:r>
    </w:p>
    <w:p w:rsidR="00AD786F" w:rsidRPr="00D24403" w:rsidRDefault="00AD786F" w:rsidP="0092683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Pr="00D24403">
        <w:rPr>
          <w:rFonts w:ascii="Arial" w:hAnsi="Arial" w:cs="Arial"/>
          <w:sz w:val="24"/>
          <w:szCs w:val="24"/>
        </w:rPr>
        <w:t>a) Részben évtizedek óta feltöltött és beépített, részben meglévő földművel (megtervezett feltöltéssel) lefedett terület, részletes geotechnikai vizsgálat, hidrológiai és környezeti hatásvizsgálatok alapján a természetvédelmi törvények alóli egyedi felmentés esetén lehet építeni.</w:t>
      </w:r>
    </w:p>
    <w:p w:rsidR="00AD786F" w:rsidRPr="00D24403" w:rsidRDefault="00AD786F" w:rsidP="009268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24403">
        <w:rPr>
          <w:rFonts w:ascii="Arial" w:hAnsi="Arial" w:cs="Arial"/>
          <w:sz w:val="24"/>
          <w:szCs w:val="24"/>
        </w:rPr>
        <w:t>b) Épületek esetében terepszint alatti mélyített létesítmény (pince, akna) nem engedélyezhető.</w:t>
      </w:r>
    </w:p>
    <w:p w:rsidR="00AD786F" w:rsidRPr="00D24403" w:rsidRDefault="00AD786F" w:rsidP="009268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24403">
        <w:rPr>
          <w:rFonts w:ascii="Arial" w:hAnsi="Arial" w:cs="Arial"/>
          <w:sz w:val="24"/>
          <w:szCs w:val="24"/>
        </w:rPr>
        <w:t>c) Építés alatti ideiglenes és üzemelés alatti tartós víztelenítés szigorúan tilos. Csak olyan mélyépítési műszaki megoldást, vagy kivitelezési technológiát szabad engedélyezni, amely nem jár víztelenítéssel.</w:t>
      </w:r>
    </w:p>
    <w:p w:rsidR="00AD786F" w:rsidRPr="00D24403" w:rsidRDefault="00AD786F" w:rsidP="009268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24403">
        <w:rPr>
          <w:rFonts w:ascii="Arial" w:hAnsi="Arial" w:cs="Arial"/>
          <w:sz w:val="24"/>
          <w:szCs w:val="24"/>
        </w:rPr>
        <w:t>d) Térszint alatti új közművek építése esetén olyan fizikai paraméterekkel rendelkező vezeték anyagokat és csőkapcsolatokat kell alkalmazni, amelyek kizárják a közműelfolyást. Víztelenítést nem igénylő hálózatfektetési technológiát kell alkalmazni.</w:t>
      </w:r>
    </w:p>
    <w:p w:rsidR="00AD786F" w:rsidRPr="00D24403" w:rsidRDefault="00AD786F" w:rsidP="009268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24403">
        <w:rPr>
          <w:rFonts w:ascii="Arial" w:hAnsi="Arial" w:cs="Arial"/>
          <w:sz w:val="24"/>
          <w:szCs w:val="24"/>
        </w:rPr>
        <w:t>(7) Az intézkedési övezetek határai, a területek jelenlegi geotechnikai feltártsága alapján, a geomorfológiai, földtani és hidrogeológiai adatok figyelembevételével kerültek meghatározásra. Az övezethatárok a részletesebb területfeltárás során módosulhatnak.</w:t>
      </w:r>
    </w:p>
    <w:p w:rsidR="00AD786F" w:rsidRPr="00D24403" w:rsidRDefault="00AD786F" w:rsidP="009268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24403">
        <w:rPr>
          <w:rFonts w:ascii="Arial" w:hAnsi="Arial" w:cs="Arial"/>
          <w:sz w:val="24"/>
          <w:szCs w:val="24"/>
        </w:rPr>
        <w:t xml:space="preserve"> (8) Az A, B és C jelű területeken történő engedélyezési eljárás során a Balaton-felvidéki Nemzeti Park Igazgatósága szakhatóságként működik közre</w:t>
      </w:r>
    </w:p>
    <w:p w:rsidR="00AD786F" w:rsidRPr="00D24403" w:rsidRDefault="00AD786F" w:rsidP="009268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24403">
        <w:rPr>
          <w:rFonts w:ascii="Arial" w:hAnsi="Arial" w:cs="Arial"/>
          <w:sz w:val="24"/>
          <w:szCs w:val="24"/>
        </w:rPr>
        <w:t>(1) Központi belterületen építési tevékenység csak az építési terület üreg- és pinceviszonyainak tisztázása után végezhető.</w:t>
      </w:r>
    </w:p>
    <w:p w:rsidR="00AD786F" w:rsidRPr="00D24403" w:rsidRDefault="00AD786F" w:rsidP="009268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24403">
        <w:rPr>
          <w:rFonts w:ascii="Arial" w:hAnsi="Arial" w:cs="Arial"/>
          <w:sz w:val="24"/>
          <w:szCs w:val="24"/>
        </w:rPr>
        <w:t>(2) A Magyar Geológiai Szolgálat közreműködése szükséges:</w:t>
      </w:r>
    </w:p>
    <w:p w:rsidR="00AD786F" w:rsidRPr="00D24403" w:rsidRDefault="00AD786F" w:rsidP="009268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24403">
        <w:rPr>
          <w:rFonts w:ascii="Arial" w:hAnsi="Arial" w:cs="Arial"/>
          <w:sz w:val="24"/>
          <w:szCs w:val="24"/>
        </w:rPr>
        <w:t>a négy beépített szintnél magasabb, vagy 7 m-nél nagyobb fesztávú tartószerkezetet tartalmazó előregyártott, vagy vázas tartószerkezetű épületeknél,</w:t>
      </w:r>
    </w:p>
    <w:p w:rsidR="00AD786F" w:rsidRPr="00D24403" w:rsidRDefault="00AD786F" w:rsidP="009268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24403">
        <w:rPr>
          <w:rFonts w:ascii="Arial" w:hAnsi="Arial" w:cs="Arial"/>
          <w:sz w:val="24"/>
          <w:szCs w:val="24"/>
        </w:rPr>
        <w:t>b) meredek, csúszásveszélyes területek beépítésekor,</w:t>
      </w:r>
    </w:p>
    <w:p w:rsidR="00AD786F" w:rsidRPr="00D24403" w:rsidRDefault="00AD786F" w:rsidP="009268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24403">
        <w:rPr>
          <w:rFonts w:ascii="Arial" w:hAnsi="Arial" w:cs="Arial"/>
          <w:sz w:val="24"/>
          <w:szCs w:val="24"/>
        </w:rPr>
        <w:t>c) az 5 m-nél nagyobb szabad magasságú f</w:t>
      </w:r>
      <w:r>
        <w:rPr>
          <w:rFonts w:ascii="Arial" w:hAnsi="Arial" w:cs="Arial"/>
          <w:sz w:val="24"/>
          <w:szCs w:val="24"/>
        </w:rPr>
        <w:t>ö</w:t>
      </w:r>
      <w:r w:rsidRPr="00D24403">
        <w:rPr>
          <w:rFonts w:ascii="Arial" w:hAnsi="Arial" w:cs="Arial"/>
          <w:sz w:val="24"/>
          <w:szCs w:val="24"/>
        </w:rPr>
        <w:t>ldet megtámasztó, a 3 m-nél nagyobb földvastagságot érintő tereprendezéssel járó építkezéseknél, továbbá a lakosság, Önkormányzat, vagy tervezők által észlelt kedvezőtlen mérnökgeológiai adottságok esetén.</w:t>
      </w:r>
    </w:p>
    <w:p w:rsidR="00AD786F" w:rsidRPr="00D24403" w:rsidRDefault="00AD786F" w:rsidP="0092683C">
      <w:pPr>
        <w:spacing w:after="0"/>
        <w:jc w:val="both"/>
        <w:rPr>
          <w:rFonts w:ascii="Arial" w:hAnsi="Arial" w:cs="Arial"/>
        </w:rPr>
      </w:pPr>
      <w:r w:rsidRPr="00D24403">
        <w:rPr>
          <w:rFonts w:ascii="Arial" w:hAnsi="Arial" w:cs="Arial"/>
          <w:sz w:val="24"/>
          <w:szCs w:val="24"/>
        </w:rPr>
        <w:t>(3) Azokon a településrészeken, ahol a talaj laza, löszös szerkezetű, ott az (elvi) építési engedély kiadása előtt be kell szerezni a Magyar Geológiai Szolgálat szakvéleményét.</w:t>
      </w:r>
      <w:r>
        <w:rPr>
          <w:rFonts w:ascii="Arial" w:hAnsi="Arial" w:cs="Arial"/>
          <w:sz w:val="24"/>
          <w:szCs w:val="24"/>
        </w:rPr>
        <w:t>”</w:t>
      </w:r>
    </w:p>
    <w:p w:rsidR="00AD786F" w:rsidRDefault="00AD786F" w:rsidP="0092683C">
      <w:pPr>
        <w:tabs>
          <w:tab w:val="left" w:pos="3055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Ugyancsak 2012 decemberben a Kft kérelmére a 118/1 hrsz-ú közterületre tulajdonosi ill. kezelői hozzájárulás kiadására került sor a Dr. Strecker Ottó közben lévő 1630 és 1631 hrsz-ú ingatlanok víz és szennyvízelvezetési tervéhez VFO-1321-2/2012. számon.</w:t>
      </w:r>
    </w:p>
    <w:p w:rsidR="00AD786F" w:rsidRDefault="00AD786F" w:rsidP="0092683C">
      <w:pPr>
        <w:tabs>
          <w:tab w:val="left" w:pos="3055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útépítéssel és a közművesítéssel érintett  118/1 hrsz-ú  Dr. Strecker Ottó köz közterület.  </w:t>
      </w:r>
    </w:p>
    <w:p w:rsidR="00AD786F" w:rsidRDefault="00AD786F" w:rsidP="0092683C">
      <w:pPr>
        <w:tabs>
          <w:tab w:val="left" w:pos="30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FE4367">
        <w:rPr>
          <w:rFonts w:ascii="Arial" w:hAnsi="Arial" w:cs="Arial"/>
          <w:sz w:val="24"/>
          <w:szCs w:val="24"/>
        </w:rPr>
        <w:t>Az épített környezet alakításáról és védelméről szóló 199</w:t>
      </w:r>
      <w:r>
        <w:rPr>
          <w:rFonts w:ascii="Arial" w:hAnsi="Arial" w:cs="Arial"/>
          <w:sz w:val="24"/>
          <w:szCs w:val="24"/>
        </w:rPr>
        <w:t>7</w:t>
      </w:r>
      <w:r w:rsidRPr="00FE4367">
        <w:rPr>
          <w:rFonts w:ascii="Arial" w:hAnsi="Arial" w:cs="Arial"/>
          <w:sz w:val="24"/>
          <w:szCs w:val="24"/>
        </w:rPr>
        <w:t xml:space="preserve">. évi LXXVIII. törvény </w:t>
      </w:r>
      <w:r>
        <w:rPr>
          <w:rFonts w:ascii="Arial" w:hAnsi="Arial" w:cs="Arial"/>
          <w:sz w:val="24"/>
          <w:szCs w:val="24"/>
        </w:rPr>
        <w:t xml:space="preserve">(továbbiakban Étv.) </w:t>
      </w:r>
      <w:r w:rsidRPr="00FE4367">
        <w:rPr>
          <w:rFonts w:ascii="Arial" w:hAnsi="Arial" w:cs="Arial"/>
          <w:sz w:val="24"/>
          <w:szCs w:val="24"/>
        </w:rPr>
        <w:t>2.§ 13. pontja</w:t>
      </w:r>
      <w:r>
        <w:rPr>
          <w:rFonts w:ascii="Arial" w:hAnsi="Arial" w:cs="Arial"/>
          <w:sz w:val="24"/>
          <w:szCs w:val="24"/>
        </w:rPr>
        <w:t xml:space="preserve"> meghatározza a közterület  fogalmát az 54. § (4)-(7) bekezdései pedig a rendeltetését:</w:t>
      </w:r>
    </w:p>
    <w:p w:rsidR="00AD786F" w:rsidRPr="00FE4367" w:rsidRDefault="00AD786F" w:rsidP="0092683C">
      <w:pPr>
        <w:tabs>
          <w:tab w:val="left" w:pos="3055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Pr="00D17ECC">
        <w:rPr>
          <w:rFonts w:ascii="Arial" w:hAnsi="Arial" w:cs="Arial"/>
          <w:b/>
          <w:sz w:val="24"/>
          <w:szCs w:val="24"/>
        </w:rPr>
        <w:t>2§. 13.</w:t>
      </w:r>
      <w:r w:rsidRPr="00FE4367">
        <w:rPr>
          <w:rFonts w:ascii="Arial" w:hAnsi="Arial" w:cs="Arial"/>
          <w:sz w:val="24"/>
          <w:szCs w:val="24"/>
        </w:rPr>
        <w:t xml:space="preserve"> </w:t>
      </w:r>
      <w:r w:rsidRPr="00FE4367">
        <w:rPr>
          <w:rFonts w:ascii="Arial" w:hAnsi="Arial" w:cs="Arial"/>
          <w:i/>
          <w:iCs/>
          <w:sz w:val="24"/>
          <w:szCs w:val="24"/>
        </w:rPr>
        <w:t xml:space="preserve">Közterület: </w:t>
      </w:r>
      <w:r w:rsidRPr="00FE4367">
        <w:rPr>
          <w:rFonts w:ascii="Arial" w:hAnsi="Arial" w:cs="Arial"/>
          <w:sz w:val="24"/>
          <w:szCs w:val="24"/>
        </w:rPr>
        <w:t>közhasználatra szolgáló minden olyan állami vagy önkormányzati tulajdonban álló földterület, amelyet az ingatlan-nyilvántartás ekként tart nyilván.</w:t>
      </w:r>
    </w:p>
    <w:p w:rsidR="00AD786F" w:rsidRDefault="00AD786F" w:rsidP="0092683C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D17ECC">
        <w:rPr>
          <w:rFonts w:ascii="Arial" w:hAnsi="Arial" w:cs="Arial"/>
          <w:b/>
          <w:sz w:val="24"/>
          <w:szCs w:val="24"/>
        </w:rPr>
        <w:t>54. § (4)-(7)</w:t>
      </w:r>
      <w:r w:rsidRPr="00FE4367">
        <w:rPr>
          <w:rFonts w:ascii="Arial" w:hAnsi="Arial" w:cs="Arial"/>
          <w:sz w:val="24"/>
          <w:szCs w:val="24"/>
        </w:rPr>
        <w:t xml:space="preserve"> bekezdés</w:t>
      </w:r>
    </w:p>
    <w:p w:rsidR="00AD786F" w:rsidRPr="00FE4367" w:rsidRDefault="00AD786F" w:rsidP="0092683C">
      <w:pPr>
        <w:autoSpaceDE w:val="0"/>
        <w:autoSpaceDN w:val="0"/>
        <w:adjustRightInd w:val="0"/>
        <w:spacing w:after="0"/>
        <w:ind w:firstLine="204"/>
        <w:jc w:val="both"/>
        <w:outlineLvl w:val="0"/>
        <w:rPr>
          <w:rFonts w:ascii="Arial" w:hAnsi="Arial" w:cs="Arial"/>
          <w:sz w:val="24"/>
          <w:szCs w:val="24"/>
        </w:rPr>
      </w:pPr>
      <w:r w:rsidRPr="00FE4367">
        <w:rPr>
          <w:rFonts w:ascii="Arial" w:hAnsi="Arial" w:cs="Arial"/>
          <w:sz w:val="24"/>
          <w:szCs w:val="24"/>
        </w:rPr>
        <w:t>(4) A közterület rendeltetése</w:t>
      </w:r>
    </w:p>
    <w:p w:rsidR="00AD786F" w:rsidRPr="00FE4367" w:rsidRDefault="00AD786F" w:rsidP="0092683C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4"/>
          <w:szCs w:val="24"/>
        </w:rPr>
      </w:pPr>
      <w:r w:rsidRPr="00FE4367">
        <w:rPr>
          <w:rFonts w:ascii="Arial" w:hAnsi="Arial" w:cs="Arial"/>
          <w:i/>
          <w:iCs/>
          <w:sz w:val="24"/>
          <w:szCs w:val="24"/>
        </w:rPr>
        <w:t xml:space="preserve">a) </w:t>
      </w:r>
      <w:r w:rsidRPr="002D01D0">
        <w:rPr>
          <w:rFonts w:ascii="Arial" w:hAnsi="Arial" w:cs="Arial"/>
          <w:i/>
          <w:sz w:val="24"/>
          <w:szCs w:val="24"/>
          <w:u w:val="single"/>
        </w:rPr>
        <w:t>a telkek térbeli kapcsolatának, megközelítésének</w:t>
      </w:r>
      <w:r w:rsidRPr="00FE4367">
        <w:rPr>
          <w:rFonts w:ascii="Arial" w:hAnsi="Arial" w:cs="Arial"/>
          <w:sz w:val="24"/>
          <w:szCs w:val="24"/>
        </w:rPr>
        <w:t>,</w:t>
      </w:r>
    </w:p>
    <w:p w:rsidR="00AD786F" w:rsidRPr="00FE4367" w:rsidRDefault="00AD786F" w:rsidP="0092683C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4"/>
          <w:szCs w:val="24"/>
        </w:rPr>
      </w:pPr>
      <w:r w:rsidRPr="00FE4367">
        <w:rPr>
          <w:rFonts w:ascii="Arial" w:hAnsi="Arial" w:cs="Arial"/>
          <w:i/>
          <w:iCs/>
          <w:sz w:val="24"/>
          <w:szCs w:val="24"/>
        </w:rPr>
        <w:t xml:space="preserve">b) </w:t>
      </w:r>
      <w:r w:rsidRPr="00FE4367">
        <w:rPr>
          <w:rFonts w:ascii="Arial" w:hAnsi="Arial" w:cs="Arial"/>
          <w:sz w:val="24"/>
          <w:szCs w:val="24"/>
        </w:rPr>
        <w:t>a közúti és gyalogos közlekedés (út, járda stb.),</w:t>
      </w:r>
    </w:p>
    <w:p w:rsidR="00AD786F" w:rsidRPr="00FE4367" w:rsidRDefault="00AD786F" w:rsidP="0092683C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4"/>
          <w:szCs w:val="24"/>
        </w:rPr>
      </w:pPr>
      <w:r w:rsidRPr="00FE4367">
        <w:rPr>
          <w:rFonts w:ascii="Arial" w:hAnsi="Arial" w:cs="Arial"/>
          <w:i/>
          <w:iCs/>
          <w:sz w:val="24"/>
          <w:szCs w:val="24"/>
        </w:rPr>
        <w:t xml:space="preserve">c) </w:t>
      </w:r>
      <w:r w:rsidRPr="00FE4367">
        <w:rPr>
          <w:rFonts w:ascii="Arial" w:hAnsi="Arial" w:cs="Arial"/>
          <w:sz w:val="24"/>
          <w:szCs w:val="24"/>
        </w:rPr>
        <w:t>a kikapcsolódás, a szórakozás, a sporttevékenység, a szabadidő-eltöltés,</w:t>
      </w:r>
    </w:p>
    <w:p w:rsidR="00AD786F" w:rsidRPr="00FE4367" w:rsidRDefault="00AD786F" w:rsidP="0092683C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4"/>
          <w:szCs w:val="24"/>
        </w:rPr>
      </w:pPr>
      <w:r w:rsidRPr="00FE4367">
        <w:rPr>
          <w:rFonts w:ascii="Arial" w:hAnsi="Arial" w:cs="Arial"/>
          <w:i/>
          <w:iCs/>
          <w:sz w:val="24"/>
          <w:szCs w:val="24"/>
        </w:rPr>
        <w:t xml:space="preserve">d) </w:t>
      </w:r>
      <w:r w:rsidRPr="00FE4367">
        <w:rPr>
          <w:rFonts w:ascii="Arial" w:hAnsi="Arial" w:cs="Arial"/>
          <w:sz w:val="24"/>
          <w:szCs w:val="24"/>
        </w:rPr>
        <w:t>a felvonulás, a gyülekezés, a közösségi megnyilvánulás,</w:t>
      </w:r>
    </w:p>
    <w:p w:rsidR="00AD786F" w:rsidRPr="00FE4367" w:rsidRDefault="00AD786F" w:rsidP="0092683C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4"/>
          <w:szCs w:val="24"/>
        </w:rPr>
      </w:pPr>
      <w:r w:rsidRPr="00FE4367">
        <w:rPr>
          <w:rFonts w:ascii="Arial" w:hAnsi="Arial" w:cs="Arial"/>
          <w:i/>
          <w:iCs/>
          <w:sz w:val="24"/>
          <w:szCs w:val="24"/>
        </w:rPr>
        <w:t xml:space="preserve">e) </w:t>
      </w:r>
      <w:r w:rsidRPr="00FE4367">
        <w:rPr>
          <w:rFonts w:ascii="Arial" w:hAnsi="Arial" w:cs="Arial"/>
          <w:sz w:val="24"/>
          <w:szCs w:val="24"/>
        </w:rPr>
        <w:t>szobor elhelyezésének, emlékhely kialakításának, művészeti alkotások elhelyezésének,</w:t>
      </w:r>
    </w:p>
    <w:p w:rsidR="00AD786F" w:rsidRPr="00FE4367" w:rsidRDefault="00AD786F" w:rsidP="0092683C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4"/>
          <w:szCs w:val="24"/>
        </w:rPr>
      </w:pPr>
      <w:r w:rsidRPr="00FE4367">
        <w:rPr>
          <w:rFonts w:ascii="Arial" w:hAnsi="Arial" w:cs="Arial"/>
          <w:i/>
          <w:iCs/>
          <w:sz w:val="24"/>
          <w:szCs w:val="24"/>
        </w:rPr>
        <w:t xml:space="preserve">f) </w:t>
      </w:r>
      <w:r w:rsidRPr="002D01D0">
        <w:rPr>
          <w:rFonts w:ascii="Arial" w:hAnsi="Arial" w:cs="Arial"/>
          <w:i/>
          <w:sz w:val="24"/>
          <w:szCs w:val="24"/>
          <w:u w:val="single"/>
        </w:rPr>
        <w:t>a közművek elhelyezésének</w:t>
      </w:r>
      <w:r w:rsidRPr="00FE4367">
        <w:rPr>
          <w:rFonts w:ascii="Arial" w:hAnsi="Arial" w:cs="Arial"/>
          <w:sz w:val="24"/>
          <w:szCs w:val="24"/>
        </w:rPr>
        <w:t>,</w:t>
      </w:r>
    </w:p>
    <w:p w:rsidR="00AD786F" w:rsidRPr="00FE4367" w:rsidRDefault="00AD786F" w:rsidP="0092683C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4"/>
          <w:szCs w:val="24"/>
        </w:rPr>
      </w:pPr>
      <w:r w:rsidRPr="00FE4367">
        <w:rPr>
          <w:rFonts w:ascii="Arial" w:hAnsi="Arial" w:cs="Arial"/>
          <w:i/>
          <w:iCs/>
          <w:sz w:val="24"/>
          <w:szCs w:val="24"/>
        </w:rPr>
        <w:t xml:space="preserve">g) </w:t>
      </w:r>
      <w:r w:rsidRPr="00FE4367">
        <w:rPr>
          <w:rFonts w:ascii="Arial" w:hAnsi="Arial" w:cs="Arial"/>
          <w:sz w:val="24"/>
          <w:szCs w:val="24"/>
        </w:rPr>
        <w:t>zöldfelületek kialakításának</w:t>
      </w:r>
    </w:p>
    <w:p w:rsidR="00AD786F" w:rsidRPr="00FE4367" w:rsidRDefault="00AD786F" w:rsidP="0092683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FE4367">
        <w:rPr>
          <w:rFonts w:ascii="Arial" w:hAnsi="Arial" w:cs="Arial"/>
          <w:sz w:val="24"/>
          <w:szCs w:val="24"/>
        </w:rPr>
        <w:t>biztosítása.</w:t>
      </w:r>
    </w:p>
    <w:p w:rsidR="00AD786F" w:rsidRPr="00FE4367" w:rsidRDefault="00AD786F" w:rsidP="0092683C">
      <w:pPr>
        <w:autoSpaceDE w:val="0"/>
        <w:autoSpaceDN w:val="0"/>
        <w:adjustRightInd w:val="0"/>
        <w:spacing w:after="0"/>
        <w:ind w:firstLine="204"/>
        <w:jc w:val="both"/>
        <w:outlineLvl w:val="0"/>
        <w:rPr>
          <w:rFonts w:ascii="Arial" w:hAnsi="Arial" w:cs="Arial"/>
          <w:sz w:val="24"/>
          <w:szCs w:val="24"/>
        </w:rPr>
      </w:pPr>
      <w:r w:rsidRPr="00FE4367">
        <w:rPr>
          <w:rFonts w:ascii="Arial" w:hAnsi="Arial" w:cs="Arial"/>
          <w:sz w:val="24"/>
          <w:szCs w:val="24"/>
        </w:rPr>
        <w:t xml:space="preserve">(5) A </w:t>
      </w:r>
      <w:r w:rsidRPr="002D01D0">
        <w:rPr>
          <w:rFonts w:ascii="Arial" w:hAnsi="Arial" w:cs="Arial"/>
          <w:i/>
          <w:sz w:val="24"/>
          <w:szCs w:val="24"/>
          <w:u w:val="single"/>
        </w:rPr>
        <w:t>közterületet rendeltetésének megfelelően bárki használhatja</w:t>
      </w:r>
      <w:r w:rsidRPr="00FE4367">
        <w:rPr>
          <w:rFonts w:ascii="Arial" w:hAnsi="Arial" w:cs="Arial"/>
          <w:sz w:val="24"/>
          <w:szCs w:val="24"/>
        </w:rPr>
        <w:t>. A közterület rendeltetésére és használatára jogszabály további szabályokat állapíthat meg.</w:t>
      </w:r>
    </w:p>
    <w:p w:rsidR="00AD786F" w:rsidRPr="00FE4367" w:rsidRDefault="00AD786F" w:rsidP="0092683C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4"/>
          <w:szCs w:val="24"/>
        </w:rPr>
      </w:pPr>
      <w:r w:rsidRPr="00FE4367">
        <w:rPr>
          <w:rFonts w:ascii="Arial" w:hAnsi="Arial" w:cs="Arial"/>
          <w:sz w:val="24"/>
          <w:szCs w:val="24"/>
        </w:rPr>
        <w:t>(6)</w:t>
      </w:r>
    </w:p>
    <w:p w:rsidR="00AD786F" w:rsidRDefault="00AD786F" w:rsidP="0092683C">
      <w:pPr>
        <w:autoSpaceDE w:val="0"/>
        <w:autoSpaceDN w:val="0"/>
        <w:adjustRightInd w:val="0"/>
        <w:spacing w:after="0"/>
        <w:ind w:firstLine="204"/>
        <w:jc w:val="both"/>
        <w:outlineLvl w:val="0"/>
        <w:rPr>
          <w:sz w:val="20"/>
          <w:szCs w:val="20"/>
        </w:rPr>
      </w:pPr>
      <w:r w:rsidRPr="00FE4367">
        <w:rPr>
          <w:rFonts w:ascii="Arial" w:hAnsi="Arial" w:cs="Arial"/>
          <w:sz w:val="24"/>
          <w:szCs w:val="24"/>
        </w:rPr>
        <w:t>(7) Egyéb ingatlanoknak a közhasználat céljára átadott területrészére - az erről szóló külön szerződésben foglaltak keretei között - a közterületre vonatkozó rendelkezéseket kell alkalmazni</w:t>
      </w:r>
      <w:r>
        <w:rPr>
          <w:sz w:val="20"/>
          <w:szCs w:val="20"/>
        </w:rPr>
        <w:t>.”</w:t>
      </w:r>
    </w:p>
    <w:p w:rsidR="00AD786F" w:rsidRDefault="00AD786F" w:rsidP="0092683C">
      <w:pPr>
        <w:tabs>
          <w:tab w:val="left" w:pos="3055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kiadott szabályozási tervhez való illeszkedési tájékoztatás és a tulajdonosi, kezelői hozzájárulások kiadása a vonatkozó jogszabályok szerint meg kellet adni.</w:t>
      </w:r>
    </w:p>
    <w:p w:rsidR="00AD786F" w:rsidRPr="008B49C6" w:rsidRDefault="00AD786F" w:rsidP="0092683C">
      <w:pPr>
        <w:tabs>
          <w:tab w:val="left" w:pos="30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8B49C6">
        <w:rPr>
          <w:rFonts w:ascii="Arial" w:hAnsi="Arial" w:cs="Arial"/>
          <w:sz w:val="24"/>
          <w:szCs w:val="24"/>
        </w:rPr>
        <w:t xml:space="preserve">A közmű hálózat bekötés tervei elkészültek, a vízjogi engedélyezési eljárás folyamatban van. </w:t>
      </w:r>
    </w:p>
    <w:p w:rsidR="00AD786F" w:rsidRDefault="00AD786F" w:rsidP="0092683C">
      <w:pPr>
        <w:tabs>
          <w:tab w:val="left" w:pos="305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8B49C6">
        <w:rPr>
          <w:rFonts w:ascii="Arial" w:hAnsi="Arial" w:cs="Arial"/>
          <w:sz w:val="24"/>
          <w:szCs w:val="24"/>
        </w:rPr>
        <w:t xml:space="preserve">A tervezett fejlesztés megvalósíthatósága érdekében az  Easy Consulting Kft.  a 2013. március 12-én tartott helyszíni bejáráson és a 2013. március 13-án kelt levelében vállalta, hogy a Strecker Ottó-köz vízvezetékét és szennyvíz csatornáját a 1630 hrsz.-ú ingatlanig saját költségén kiépíti  oly módon, hogy az új közműhálózat  a későbbi rácsatlakozási lehetőségét meghagyja. A beruházó cég vállalja továbbá, hogy az útszakasz jelenleg járhatatlan részén </w:t>
      </w:r>
      <w:smartTag w:uri="urn:schemas-microsoft-com:office:smarttags" w:element="PersonName">
        <w:smartTag w:uri="urn:schemas-microsoft-com:office:smarttags" w:element="metricconverter">
          <w:smartTagPr>
            <w:attr w:name="ProductID" w:val="4 m"/>
          </w:smartTagPr>
          <w:r w:rsidRPr="008B49C6">
            <w:rPr>
              <w:rFonts w:ascii="Arial" w:hAnsi="Arial" w:cs="Arial"/>
              <w:sz w:val="24"/>
              <w:szCs w:val="24"/>
            </w:rPr>
            <w:t>4 m</w:t>
          </w:r>
        </w:smartTag>
      </w:smartTag>
      <w:r w:rsidRPr="008B49C6">
        <w:rPr>
          <w:rFonts w:ascii="Arial" w:hAnsi="Arial" w:cs="Arial"/>
          <w:sz w:val="24"/>
          <w:szCs w:val="24"/>
        </w:rPr>
        <w:t xml:space="preserve"> szélességben a zúzalékolt útalapot  kiépíti, amennyiben az Önkormányzat a nyomvonalat geodéziailag kitűzeti és a területet kitisztítja, a fák, cserjék, törmelék és szemét elszállításáról gondoskodik. Az utak építésének, forgalomba helyezésének és megszűntetéséről szóló 93/2012 (V. 10.) Korm. rendelet szerint, az útalap engedélyezési eljárás lefolytatása nélkül elkészíthető. Engedélyezési eljárás lefolytatása a teljes pályaszerkezet megvalósításához szükséges. </w:t>
      </w:r>
    </w:p>
    <w:p w:rsidR="00AD786F" w:rsidRPr="009B0094" w:rsidRDefault="00AD786F" w:rsidP="0092683C">
      <w:pPr>
        <w:pStyle w:val="NormalWeb"/>
        <w:spacing w:before="0" w:beforeAutospacing="0" w:after="0" w:afterAutospacing="0" w:line="276" w:lineRule="auto"/>
        <w:ind w:right="150"/>
        <w:jc w:val="both"/>
        <w:rPr>
          <w:rFonts w:ascii="Arial" w:hAnsi="Arial" w:cs="Arial"/>
        </w:rPr>
      </w:pPr>
      <w:bookmarkStart w:id="0" w:name="pr2"/>
      <w:bookmarkEnd w:id="0"/>
      <w:r w:rsidRPr="009B0094">
        <w:rPr>
          <w:rFonts w:ascii="Arial" w:hAnsi="Arial" w:cs="Arial"/>
          <w:bCs/>
        </w:rPr>
        <w:t xml:space="preserve">Az </w:t>
      </w:r>
      <w:r>
        <w:rPr>
          <w:rFonts w:ascii="Arial" w:hAnsi="Arial" w:cs="Arial"/>
          <w:bCs/>
        </w:rPr>
        <w:t>Étv.</w:t>
      </w:r>
      <w:r w:rsidRPr="009B0094">
        <w:rPr>
          <w:rFonts w:ascii="Arial" w:hAnsi="Arial" w:cs="Arial"/>
          <w:bCs/>
        </w:rPr>
        <w:t xml:space="preserve"> 28. §.-a szerint</w:t>
      </w:r>
      <w:r w:rsidRPr="009B0094">
        <w:rPr>
          <w:rFonts w:ascii="Arial" w:hAnsi="Arial" w:cs="Arial"/>
        </w:rPr>
        <w:t xml:space="preserve"> „(1) A helyi építési szabályzatban a területre előírt kiszolgáló </w:t>
      </w:r>
      <w:r w:rsidRPr="00745648">
        <w:rPr>
          <w:rFonts w:ascii="Arial" w:hAnsi="Arial" w:cs="Arial"/>
          <w:u w:val="single"/>
        </w:rPr>
        <w:t>utakat és a közműveket</w:t>
      </w:r>
      <w:r w:rsidRPr="009B0094">
        <w:rPr>
          <w:rFonts w:ascii="Arial" w:hAnsi="Arial" w:cs="Arial"/>
        </w:rPr>
        <w:t xml:space="preserve"> az újonnan beépítésre szánt, illetve a rehabilitációra kijelölt területeken legkésőbb az általuk kiszolgált építmények használatbavételéig meg kell valósítani. E kötelezettség teljesítése, ha jogszabály </w:t>
      </w:r>
      <w:r w:rsidRPr="00745648">
        <w:rPr>
          <w:rFonts w:ascii="Arial" w:hAnsi="Arial" w:cs="Arial"/>
          <w:u w:val="single"/>
        </w:rPr>
        <w:t>vagy megállapodás arra mást nem kötelez</w:t>
      </w:r>
      <w:r w:rsidRPr="009B0094">
        <w:rPr>
          <w:rFonts w:ascii="Arial" w:hAnsi="Arial" w:cs="Arial"/>
        </w:rPr>
        <w:t>, a települési - a fővárosban megosztott feladatkörüknek megfelelően a fővárosi, illetve a fővárosi kerületi - önkormányzat feladata.</w:t>
      </w:r>
      <w:r>
        <w:rPr>
          <w:rFonts w:ascii="Arial" w:hAnsi="Arial" w:cs="Arial"/>
        </w:rPr>
        <w:t>”</w:t>
      </w:r>
    </w:p>
    <w:p w:rsidR="00AD786F" w:rsidRDefault="00AD786F" w:rsidP="0092683C">
      <w:pPr>
        <w:spacing w:after="0"/>
        <w:ind w:right="147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>Ha az Easy Consulting Kft ajánlatát elfogadjuk és  az önkormányzat kitűzeti a dr. Strecker Ottó köz telekhatárát, akkor az önkormányzat helyett az útalapot megépítik, biztosítva a telkek térbeli kapcsolatának, megközelíthetőségének kialakítását. Ezek ismeretében a Kft erre vonatkozó ajánlatának elfogadása ezért célszerű.</w:t>
      </w:r>
    </w:p>
    <w:p w:rsidR="00AD786F" w:rsidRDefault="00AD786F" w:rsidP="0092683C">
      <w:pPr>
        <w:spacing w:after="0"/>
        <w:ind w:right="147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 xml:space="preserve">A Kft beadványában </w:t>
      </w:r>
      <w:r w:rsidRPr="0095509B">
        <w:rPr>
          <w:rFonts w:ascii="Arial" w:hAnsi="Arial" w:cs="Arial"/>
          <w:sz w:val="24"/>
          <w:szCs w:val="24"/>
          <w:lang w:eastAsia="hu-HU"/>
        </w:rPr>
        <w:t>szolgalmi</w:t>
      </w:r>
      <w:r>
        <w:rPr>
          <w:rFonts w:ascii="Arial" w:hAnsi="Arial" w:cs="Arial"/>
          <w:sz w:val="24"/>
          <w:szCs w:val="24"/>
          <w:lang w:eastAsia="hu-HU"/>
        </w:rPr>
        <w:t xml:space="preserve"> jogot kér. </w:t>
      </w:r>
    </w:p>
    <w:p w:rsidR="00AD786F" w:rsidRDefault="00AD786F" w:rsidP="0092683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4"/>
          <w:szCs w:val="24"/>
        </w:rPr>
      </w:pPr>
      <w:r w:rsidRPr="00C159EC">
        <w:rPr>
          <w:rFonts w:ascii="Arial" w:hAnsi="Arial" w:cs="Arial"/>
          <w:sz w:val="24"/>
          <w:szCs w:val="24"/>
          <w:lang w:eastAsia="hu-HU"/>
        </w:rPr>
        <w:t xml:space="preserve">A </w:t>
      </w:r>
      <w:r w:rsidRPr="00C159EC">
        <w:rPr>
          <w:rFonts w:ascii="Arial" w:hAnsi="Arial" w:cs="Arial"/>
          <w:bCs/>
          <w:sz w:val="24"/>
          <w:szCs w:val="24"/>
        </w:rPr>
        <w:t xml:space="preserve">vagyongazdálkodásról szóló </w:t>
      </w:r>
      <w:r w:rsidRPr="00C159EC">
        <w:rPr>
          <w:rFonts w:ascii="Arial" w:hAnsi="Arial" w:cs="Arial"/>
          <w:bCs/>
        </w:rPr>
        <w:t xml:space="preserve">17/2004. (VI. 1.) </w:t>
      </w:r>
      <w:r>
        <w:rPr>
          <w:rFonts w:ascii="Arial" w:hAnsi="Arial" w:cs="Arial"/>
          <w:bCs/>
        </w:rPr>
        <w:t xml:space="preserve"> Ök </w:t>
      </w:r>
      <w:r w:rsidRPr="00C159EC">
        <w:rPr>
          <w:rFonts w:ascii="Arial" w:hAnsi="Arial" w:cs="Arial"/>
          <w:bCs/>
        </w:rPr>
        <w:t>rendelet</w:t>
      </w:r>
      <w:r>
        <w:rPr>
          <w:rFonts w:ascii="Arial" w:hAnsi="Arial" w:cs="Arial"/>
          <w:bCs/>
        </w:rPr>
        <w:t xml:space="preserve"> értelmében a </w:t>
      </w:r>
      <w:r>
        <w:rPr>
          <w:rFonts w:ascii="Arial" w:hAnsi="Arial" w:cs="Arial"/>
          <w:sz w:val="24"/>
          <w:szCs w:val="24"/>
          <w:lang w:eastAsia="hu-HU"/>
        </w:rPr>
        <w:t xml:space="preserve">Dr. Strecker Ottó köz  nem forgalomképes, így </w:t>
      </w:r>
      <w:r w:rsidRPr="00EA10E0">
        <w:rPr>
          <w:rFonts w:ascii="Arial" w:hAnsi="Arial" w:cs="Arial"/>
          <w:sz w:val="24"/>
          <w:szCs w:val="24"/>
        </w:rPr>
        <w:t>nem idegeníthető el, nem terhelhető meg, vállalkozásba nem apportálható, nem lehet követelés biztosítéka és tart</w:t>
      </w:r>
      <w:r>
        <w:rPr>
          <w:rFonts w:ascii="Arial" w:hAnsi="Arial" w:cs="Arial"/>
          <w:sz w:val="24"/>
          <w:szCs w:val="24"/>
        </w:rPr>
        <w:t>ozás fedezete, ezért idegen személy részére az ingatlanra szolgalmi jog nem jegyezhető be. A  köz közterület ezért a fent hivatkozott Étv.-i előírás értelmében rendeltetésének megfelelően bárki korlátlanul használhatja.</w:t>
      </w:r>
    </w:p>
    <w:p w:rsidR="00AD786F" w:rsidRDefault="00AD786F" w:rsidP="0092683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 </w:t>
      </w:r>
      <w:r w:rsidRPr="00994D01">
        <w:rPr>
          <w:rFonts w:ascii="Arial" w:hAnsi="Arial" w:cs="Arial"/>
          <w:bCs/>
          <w:sz w:val="24"/>
          <w:szCs w:val="24"/>
        </w:rPr>
        <w:t>Magyarország helyi önkormányzatairól</w:t>
      </w:r>
      <w:r>
        <w:rPr>
          <w:rFonts w:ascii="Arial" w:hAnsi="Arial" w:cs="Arial"/>
          <w:bCs/>
          <w:sz w:val="24"/>
          <w:szCs w:val="24"/>
        </w:rPr>
        <w:t xml:space="preserve"> szóló </w:t>
      </w:r>
      <w:r w:rsidRPr="00994D01">
        <w:rPr>
          <w:rFonts w:ascii="Arial" w:hAnsi="Arial" w:cs="Arial"/>
          <w:bCs/>
          <w:sz w:val="24"/>
          <w:szCs w:val="24"/>
        </w:rPr>
        <w:t>2011. évi CLXXXIX. Törvény</w:t>
      </w:r>
      <w:r>
        <w:rPr>
          <w:rFonts w:ascii="Arial" w:hAnsi="Arial" w:cs="Arial"/>
          <w:bCs/>
          <w:sz w:val="24"/>
          <w:szCs w:val="24"/>
        </w:rPr>
        <w:t xml:space="preserve"> (továbbiakban Mötv) 13 §-a többek közt kimondja:</w:t>
      </w:r>
    </w:p>
    <w:p w:rsidR="00AD786F" w:rsidRDefault="00AD786F" w:rsidP="0092683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Pr="00477003">
        <w:rPr>
          <w:rFonts w:ascii="Arial" w:hAnsi="Arial" w:cs="Arial"/>
          <w:sz w:val="24"/>
          <w:szCs w:val="24"/>
        </w:rPr>
        <w:t>1) A helyi közügyek, valamint a helyben biztosítható közfeladatok körében ellátandó helyi önkormányzati feladatok különösen:</w:t>
      </w:r>
    </w:p>
    <w:p w:rsidR="00AD786F" w:rsidRDefault="00AD786F" w:rsidP="0092683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</w:t>
      </w:r>
    </w:p>
    <w:p w:rsidR="00AD786F" w:rsidRDefault="00AD786F" w:rsidP="0092683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</w:t>
      </w:r>
    </w:p>
    <w:p w:rsidR="00AD786F" w:rsidRPr="00994D01" w:rsidRDefault="00AD786F" w:rsidP="0092683C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21.</w:t>
      </w:r>
      <w:r w:rsidRPr="00994D01">
        <w:rPr>
          <w:rFonts w:ascii="Times New Roman" w:hAnsi="Times New Roman"/>
          <w:sz w:val="20"/>
          <w:szCs w:val="20"/>
        </w:rPr>
        <w:t xml:space="preserve"> </w:t>
      </w:r>
      <w:r w:rsidRPr="00994D01">
        <w:rPr>
          <w:rFonts w:ascii="Arial" w:hAnsi="Arial" w:cs="Arial"/>
          <w:sz w:val="24"/>
          <w:szCs w:val="24"/>
        </w:rPr>
        <w:t>víziközmű-szolgáltatás, amennyiben a víziközmű-szolgáltatásról szóló törvény rendelkezései szerint a helyi önkormányzat ellátásért felelősnek minősül.</w:t>
      </w:r>
      <w:r>
        <w:rPr>
          <w:rFonts w:ascii="Arial" w:hAnsi="Arial" w:cs="Arial"/>
          <w:sz w:val="24"/>
          <w:szCs w:val="24"/>
        </w:rPr>
        <w:t>”</w:t>
      </w:r>
    </w:p>
    <w:p w:rsidR="00AD786F" w:rsidRDefault="00AD786F" w:rsidP="0092683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9004ED">
        <w:rPr>
          <w:rFonts w:ascii="Arial" w:hAnsi="Arial" w:cs="Arial"/>
          <w:iCs/>
          <w:sz w:val="24"/>
          <w:szCs w:val="24"/>
        </w:rPr>
        <w:t xml:space="preserve">Az új önkormányzati törvény helyi feladatként jelöli meg a víziközmű-szolgáltatást, amely szabályból következően az önkormányzatnak minden más személlyel szemben kizárólagos joga is egyben a tevékenység megszervezése. A </w:t>
      </w:r>
      <w:r>
        <w:rPr>
          <w:rFonts w:ascii="Arial" w:hAnsi="Arial" w:cs="Arial"/>
          <w:sz w:val="24"/>
          <w:szCs w:val="24"/>
        </w:rPr>
        <w:t>víziközmű szolgáltatásról szóló 2011. évi CCIX. törvény (továbbiakban Vkszt)</w:t>
      </w:r>
      <w:r w:rsidRPr="009004ED">
        <w:rPr>
          <w:rFonts w:ascii="Arial" w:hAnsi="Arial" w:cs="Arial"/>
          <w:iCs/>
          <w:sz w:val="24"/>
          <w:szCs w:val="24"/>
        </w:rPr>
        <w:t>. az önkormányzat mellett, az állam részére is biztosítja, hogy a helyi víziközmű-szolgáltatás megszervezése érdekében eljárjon, ezért indokolt, hogy az önkormányzat víziközmű-szolgáltatás tekintetében feladattal csak arra az esetre nézve legyen terhelve, amennyiben a Vksz</w:t>
      </w:r>
      <w:r>
        <w:rPr>
          <w:rFonts w:ascii="Arial" w:hAnsi="Arial" w:cs="Arial"/>
          <w:iCs/>
          <w:sz w:val="24"/>
          <w:szCs w:val="24"/>
        </w:rPr>
        <w:t>t</w:t>
      </w:r>
      <w:r w:rsidRPr="009004ED">
        <w:rPr>
          <w:rFonts w:ascii="Arial" w:hAnsi="Arial" w:cs="Arial"/>
          <w:iCs/>
          <w:sz w:val="24"/>
          <w:szCs w:val="24"/>
        </w:rPr>
        <w:t>. szerint ellátásért felelősnek minősül.</w:t>
      </w:r>
    </w:p>
    <w:p w:rsidR="00AD786F" w:rsidRDefault="00AD786F" w:rsidP="0092683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BC74F6">
        <w:rPr>
          <w:rFonts w:ascii="Arial" w:hAnsi="Arial" w:cs="Arial"/>
          <w:iCs/>
          <w:sz w:val="24"/>
          <w:szCs w:val="24"/>
        </w:rPr>
        <w:t>Az M</w:t>
      </w:r>
      <w:r>
        <w:rPr>
          <w:rFonts w:ascii="Arial" w:hAnsi="Arial" w:cs="Arial"/>
          <w:iCs/>
          <w:sz w:val="24"/>
          <w:szCs w:val="24"/>
        </w:rPr>
        <w:t>ö</w:t>
      </w:r>
      <w:r w:rsidRPr="00BC74F6">
        <w:rPr>
          <w:rFonts w:ascii="Arial" w:hAnsi="Arial" w:cs="Arial"/>
          <w:iCs/>
          <w:sz w:val="24"/>
          <w:szCs w:val="24"/>
        </w:rPr>
        <w:t xml:space="preserve">tv. </w:t>
      </w:r>
      <w:r>
        <w:rPr>
          <w:rFonts w:ascii="Arial" w:hAnsi="Arial" w:cs="Arial"/>
          <w:iCs/>
          <w:sz w:val="24"/>
          <w:szCs w:val="24"/>
        </w:rPr>
        <w:t>a</w:t>
      </w:r>
      <w:r w:rsidRPr="00BC74F6">
        <w:rPr>
          <w:rFonts w:ascii="Arial" w:hAnsi="Arial" w:cs="Arial"/>
          <w:iCs/>
          <w:sz w:val="24"/>
          <w:szCs w:val="24"/>
        </w:rPr>
        <w:t>lapján</w:t>
      </w:r>
      <w:r>
        <w:rPr>
          <w:rFonts w:ascii="Arial" w:hAnsi="Arial" w:cs="Arial"/>
          <w:iCs/>
          <w:sz w:val="24"/>
          <w:szCs w:val="24"/>
        </w:rPr>
        <w:t xml:space="preserve"> tehát</w:t>
      </w:r>
      <w:r w:rsidRPr="00BC74F6">
        <w:rPr>
          <w:rFonts w:ascii="Arial" w:hAnsi="Arial" w:cs="Arial"/>
          <w:iCs/>
          <w:sz w:val="24"/>
          <w:szCs w:val="24"/>
        </w:rPr>
        <w:t xml:space="preserve"> az egészséges ivóvíz ellátásáról való gondoskodási, illetve a Vkszt. szabályozásából adódóan a szennyvízelvezetési és -tisztítási kötelezettségek a települési önkormányzatokat terhelik</w:t>
      </w:r>
      <w:r>
        <w:rPr>
          <w:rFonts w:ascii="Arial" w:hAnsi="Arial" w:cs="Arial"/>
          <w:iCs/>
          <w:sz w:val="24"/>
          <w:szCs w:val="24"/>
        </w:rPr>
        <w:t>.</w:t>
      </w:r>
    </w:p>
    <w:p w:rsidR="00AD786F" w:rsidRPr="00745648" w:rsidRDefault="00AD786F" w:rsidP="0043623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iCs/>
          <w:sz w:val="24"/>
          <w:szCs w:val="24"/>
        </w:rPr>
        <w:t xml:space="preserve">Továbbá a Vkszt. 6. §.a  szerint </w:t>
      </w:r>
      <w:r w:rsidRPr="0043623E">
        <w:rPr>
          <w:rFonts w:ascii="Arial" w:hAnsi="Arial" w:cs="Arial"/>
          <w:iCs/>
          <w:sz w:val="24"/>
          <w:szCs w:val="24"/>
        </w:rPr>
        <w:t>„</w:t>
      </w:r>
      <w:r w:rsidRPr="0043623E">
        <w:rPr>
          <w:rFonts w:ascii="Arial" w:hAnsi="Arial" w:cs="Arial"/>
          <w:sz w:val="24"/>
          <w:szCs w:val="24"/>
        </w:rPr>
        <w:t xml:space="preserve">(1) </w:t>
      </w:r>
      <w:r w:rsidRPr="00745648">
        <w:rPr>
          <w:rFonts w:ascii="Arial" w:hAnsi="Arial" w:cs="Arial"/>
          <w:sz w:val="24"/>
          <w:szCs w:val="24"/>
          <w:u w:val="single"/>
        </w:rPr>
        <w:t>víziközmű kizárólag az állam és települési önkormányzat tulajdonába tartozhat.”</w:t>
      </w:r>
    </w:p>
    <w:p w:rsidR="00AD786F" w:rsidRPr="00745648" w:rsidRDefault="00AD786F" w:rsidP="00FA602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Cs/>
          <w:sz w:val="24"/>
          <w:szCs w:val="24"/>
        </w:rPr>
        <w:t xml:space="preserve"> A Vktsz rendelkezik idegen beruházó által végzett közműépítéséről is </w:t>
      </w:r>
      <w:r w:rsidRPr="00745648">
        <w:rPr>
          <w:rFonts w:ascii="Arial" w:hAnsi="Arial" w:cs="Arial"/>
          <w:bCs/>
          <w:sz w:val="24"/>
          <w:szCs w:val="24"/>
          <w:u w:val="single"/>
        </w:rPr>
        <w:t xml:space="preserve">„8. § </w:t>
      </w:r>
      <w:r w:rsidRPr="00745648">
        <w:rPr>
          <w:rFonts w:ascii="Arial" w:hAnsi="Arial" w:cs="Arial"/>
          <w:sz w:val="24"/>
          <w:szCs w:val="24"/>
          <w:u w:val="single"/>
        </w:rPr>
        <w:t>(1) Ha a víziközmű nem állami vagy önkormányzati beruházásban jön létre, a beruházó a víziközmű tulajdonjogát a víziközmű üzembe helyezésének időpontjában az ellátásért felelősre átruházza. Az átruházásról a felek szerződést kötnek.</w:t>
      </w:r>
    </w:p>
    <w:p w:rsidR="00AD786F" w:rsidRDefault="00AD786F" w:rsidP="00FA602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B2483">
        <w:rPr>
          <w:rFonts w:ascii="Arial" w:hAnsi="Arial" w:cs="Arial"/>
          <w:sz w:val="24"/>
          <w:szCs w:val="24"/>
        </w:rPr>
        <w:t>(2) Ha a beruházás harmadik személy ingatlanán valósult meg, akkor a víziközműnek a vízvezetési szolgalmi jogát kell az ellátásért felelősre átruházni.</w:t>
      </w:r>
      <w:r>
        <w:rPr>
          <w:rFonts w:ascii="Arial" w:hAnsi="Arial" w:cs="Arial"/>
          <w:sz w:val="24"/>
          <w:szCs w:val="24"/>
        </w:rPr>
        <w:t>”</w:t>
      </w:r>
    </w:p>
    <w:p w:rsidR="00AD786F" w:rsidRDefault="00AD786F" w:rsidP="0043623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leírtakból adódóan tehát a víiközmű-szolgáltatás megszervezése  minden más személlyel szemben kizárólagos joga, így a Kft. ajánlata csak a törvényekben rögzített feltételek teljesülése mellett valósulhat meg, tehát a megépült közművek tulajdonjogát átruházza. A szolgáltatóval pedig üzemeltetési szerződést az önkormányzat köt. Szolgalmi jog bejegyzésére pedig nincs szükség, mivel nem harmadik személy ingatlanán történne a beruházás.</w:t>
      </w:r>
    </w:p>
    <w:p w:rsidR="00AD786F" w:rsidRDefault="00AD786F" w:rsidP="0092683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iCs/>
          <w:sz w:val="24"/>
          <w:szCs w:val="24"/>
        </w:rPr>
      </w:pPr>
      <w:r w:rsidRPr="0092683C">
        <w:rPr>
          <w:rFonts w:ascii="Arial" w:hAnsi="Arial" w:cs="Arial"/>
          <w:iCs/>
          <w:sz w:val="24"/>
          <w:szCs w:val="24"/>
        </w:rPr>
        <w:t>Az Étv.</w:t>
      </w:r>
      <w:r>
        <w:rPr>
          <w:rFonts w:ascii="Arial" w:hAnsi="Arial" w:cs="Arial"/>
          <w:iCs/>
          <w:sz w:val="24"/>
          <w:szCs w:val="24"/>
        </w:rPr>
        <w:t>-ben rögzített közműfejlesztési hozzájárulás kivetése ebben az esetben nem alkalmazandó, mivel idegen beruházás történik  nem önkormányzati forrásból.</w:t>
      </w:r>
    </w:p>
    <w:p w:rsidR="00AD786F" w:rsidRDefault="00AD786F" w:rsidP="0092683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iCs/>
          <w:sz w:val="24"/>
          <w:szCs w:val="24"/>
        </w:rPr>
      </w:pPr>
      <w:r w:rsidRPr="0092683C">
        <w:rPr>
          <w:rFonts w:ascii="Arial" w:hAnsi="Arial" w:cs="Arial"/>
          <w:iCs/>
          <w:sz w:val="24"/>
          <w:szCs w:val="24"/>
        </w:rPr>
        <w:t xml:space="preserve">A Dr. Strecker Ottó köz közműfejlesztésére, az útalap kiépítésére az önkormányzat forrással nem rendelkezik. A feleknek ezért a közműfejlesztés kérdésében meg kell állapodniuk, rögzíteniük kell hogy az önkormányzat által meghatározott műszaki tartalmú  megépülő útalapot és közműveket </w:t>
      </w:r>
      <w:r>
        <w:rPr>
          <w:rFonts w:ascii="Arial" w:hAnsi="Arial" w:cs="Arial"/>
          <w:iCs/>
          <w:sz w:val="24"/>
          <w:szCs w:val="24"/>
        </w:rPr>
        <w:t>azok üzembehelyezésének időpontjában az önkormányzatnak átruházzák. Az átruházást követően pedig a város közmű üzemeltetési szerződést ki kell terjessze az újonnan megépült szakaszra.</w:t>
      </w:r>
    </w:p>
    <w:p w:rsidR="00AD786F" w:rsidRPr="0092683C" w:rsidRDefault="00AD786F" w:rsidP="0092683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Az ingatlan közművesitettségéhez tartozó további gáz-, villany ellátás pedig az ingatlantulajdonos feladata, ahhoz csupán tulajdonosi illetve kezelői hozzájárulást kell az önkormányzatnak megadnia.</w:t>
      </w:r>
    </w:p>
    <w:p w:rsidR="00AD786F" w:rsidRDefault="00AD786F" w:rsidP="00F142D2">
      <w:pPr>
        <w:pStyle w:val="NormalWeb"/>
        <w:spacing w:before="0" w:beforeAutospacing="0" w:after="0" w:afterAutospacing="0"/>
        <w:ind w:right="167"/>
        <w:jc w:val="both"/>
        <w:rPr>
          <w:rFonts w:ascii="Arial" w:hAnsi="Arial" w:cs="Arial"/>
          <w:b/>
        </w:rPr>
      </w:pPr>
    </w:p>
    <w:p w:rsidR="00AD786F" w:rsidRPr="008B49C6" w:rsidRDefault="00AD786F" w:rsidP="00F142D2">
      <w:pPr>
        <w:pStyle w:val="NormalWeb"/>
        <w:spacing w:before="0" w:beforeAutospacing="0" w:after="0" w:afterAutospacing="0"/>
        <w:ind w:right="167"/>
        <w:jc w:val="both"/>
        <w:rPr>
          <w:rFonts w:ascii="Arial" w:hAnsi="Arial" w:cs="Arial"/>
          <w:b/>
        </w:rPr>
      </w:pPr>
      <w:r w:rsidRPr="008B49C6">
        <w:rPr>
          <w:rFonts w:ascii="Arial" w:hAnsi="Arial" w:cs="Arial"/>
          <w:b/>
        </w:rPr>
        <w:t>Tisztelt Képviselő-testület !</w:t>
      </w:r>
    </w:p>
    <w:p w:rsidR="00AD786F" w:rsidRDefault="00AD786F" w:rsidP="00094485">
      <w:pPr>
        <w:tabs>
          <w:tab w:val="left" w:pos="3055"/>
        </w:tabs>
        <w:spacing w:after="0" w:line="300" w:lineRule="atLeast"/>
        <w:jc w:val="both"/>
        <w:rPr>
          <w:rFonts w:ascii="Arial" w:hAnsi="Arial" w:cs="Arial"/>
          <w:sz w:val="24"/>
          <w:szCs w:val="24"/>
        </w:rPr>
      </w:pPr>
    </w:p>
    <w:p w:rsidR="00AD786F" w:rsidRPr="008B49C6" w:rsidRDefault="00AD786F" w:rsidP="0092683C">
      <w:pPr>
        <w:tabs>
          <w:tab w:val="left" w:pos="3055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Kft. kérelme és a beadványában megfogalmazottak közmű elhelyezés engedélyezésére és útalap építés felajánlására  irányultak </w:t>
      </w:r>
    </w:p>
    <w:p w:rsidR="00AD786F" w:rsidRPr="008B49C6" w:rsidRDefault="00AD786F" w:rsidP="0092683C">
      <w:pPr>
        <w:tabs>
          <w:tab w:val="left" w:pos="3055"/>
        </w:tabs>
        <w:jc w:val="both"/>
        <w:rPr>
          <w:rFonts w:ascii="Arial" w:hAnsi="Arial" w:cs="Arial"/>
          <w:sz w:val="24"/>
          <w:szCs w:val="24"/>
        </w:rPr>
      </w:pPr>
      <w:r w:rsidRPr="008B49C6">
        <w:rPr>
          <w:rFonts w:ascii="Arial" w:hAnsi="Arial" w:cs="Arial"/>
          <w:sz w:val="24"/>
          <w:szCs w:val="24"/>
        </w:rPr>
        <w:t>Amennyiben az Önkormányzat elfogadja a beruházó által tett ajánlatot,</w:t>
      </w:r>
      <w:r>
        <w:rPr>
          <w:rFonts w:ascii="Arial" w:hAnsi="Arial" w:cs="Arial"/>
          <w:sz w:val="24"/>
          <w:szCs w:val="24"/>
        </w:rPr>
        <w:t xml:space="preserve"> és korábbi döntését hatályon kívül helyezi</w:t>
      </w:r>
      <w:r w:rsidRPr="008B49C6">
        <w:rPr>
          <w:rFonts w:ascii="Arial" w:hAnsi="Arial" w:cs="Arial"/>
          <w:sz w:val="24"/>
          <w:szCs w:val="24"/>
        </w:rPr>
        <w:t xml:space="preserve"> úgy a telekhatár és út nyomvonal geodéziai kitűzésének költsége</w:t>
      </w:r>
      <w:r>
        <w:rPr>
          <w:rFonts w:ascii="Arial" w:hAnsi="Arial" w:cs="Arial"/>
          <w:sz w:val="24"/>
          <w:szCs w:val="24"/>
        </w:rPr>
        <w:t>, valamint a terület kitakarításának költsége</w:t>
      </w:r>
      <w:r w:rsidRPr="008B49C6">
        <w:rPr>
          <w:rFonts w:ascii="Arial" w:hAnsi="Arial" w:cs="Arial"/>
          <w:sz w:val="24"/>
          <w:szCs w:val="24"/>
        </w:rPr>
        <w:t xml:space="preserve"> hárul</w:t>
      </w:r>
      <w:r>
        <w:rPr>
          <w:rFonts w:ascii="Arial" w:hAnsi="Arial" w:cs="Arial"/>
          <w:sz w:val="24"/>
          <w:szCs w:val="24"/>
        </w:rPr>
        <w:t xml:space="preserve"> az önkormányzatra.</w:t>
      </w:r>
      <w:r w:rsidRPr="008B49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 geodéziai kitűzés</w:t>
      </w:r>
      <w:r w:rsidRPr="008B49C6">
        <w:rPr>
          <w:rFonts w:ascii="Arial" w:hAnsi="Arial" w:cs="Arial"/>
          <w:sz w:val="24"/>
          <w:szCs w:val="24"/>
        </w:rPr>
        <w:t xml:space="preserve"> az előzetesen bekért piacfelmérő árajánlat szerint kb. 80.000 Ft + ÁFA összeg.  </w:t>
      </w:r>
      <w:r>
        <w:rPr>
          <w:rFonts w:ascii="Arial" w:hAnsi="Arial" w:cs="Arial"/>
          <w:sz w:val="24"/>
          <w:szCs w:val="24"/>
        </w:rPr>
        <w:t xml:space="preserve">A terület kitakarítása alatt pedig néhány bozót kiirtása és a területen lévő nem jelentős mennyiségű hulladék összeszedését kell megoldani, ami eddig is önkormányzati feladatot képezett, mivel közterületről van szó </w:t>
      </w:r>
      <w:r w:rsidRPr="008B49C6">
        <w:rPr>
          <w:rFonts w:ascii="Arial" w:hAnsi="Arial" w:cs="Arial"/>
          <w:sz w:val="24"/>
          <w:szCs w:val="24"/>
        </w:rPr>
        <w:t>A teljes pályaszerkezet elkészítése, azaz a meglévő útalap aszfalt réteggel történő burkolása a Képviselő-testület</w:t>
      </w:r>
      <w:r>
        <w:rPr>
          <w:rFonts w:ascii="Arial" w:hAnsi="Arial" w:cs="Arial"/>
          <w:sz w:val="24"/>
          <w:szCs w:val="24"/>
        </w:rPr>
        <w:t xml:space="preserve"> későbbi</w:t>
      </w:r>
      <w:r w:rsidRPr="008B49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döntésének függvényében</w:t>
      </w:r>
      <w:r w:rsidRPr="008B49C6">
        <w:rPr>
          <w:rFonts w:ascii="Arial" w:hAnsi="Arial" w:cs="Arial"/>
          <w:sz w:val="24"/>
          <w:szCs w:val="24"/>
        </w:rPr>
        <w:t xml:space="preserve"> tervezhető. Az aszfalt réteg elkészítésének költsége kb. 500 m2 területen, nagyságrendileg 3.000.000 Ft + ÁFA. </w:t>
      </w:r>
    </w:p>
    <w:p w:rsidR="00AD786F" w:rsidRPr="008B49C6" w:rsidRDefault="00AD786F" w:rsidP="0092683C">
      <w:pPr>
        <w:tabs>
          <w:tab w:val="left" w:pos="3055"/>
        </w:tabs>
        <w:jc w:val="both"/>
        <w:rPr>
          <w:rFonts w:ascii="Arial" w:hAnsi="Arial" w:cs="Arial"/>
          <w:sz w:val="24"/>
          <w:szCs w:val="24"/>
        </w:rPr>
      </w:pPr>
      <w:r w:rsidRPr="008B49C6">
        <w:rPr>
          <w:rFonts w:ascii="Arial" w:hAnsi="Arial" w:cs="Arial"/>
          <w:sz w:val="24"/>
          <w:szCs w:val="24"/>
        </w:rPr>
        <w:t>A geodéziai kitűzésre a 2013. évi költségvetésben a fedezet biztosított.</w:t>
      </w:r>
    </w:p>
    <w:p w:rsidR="00AD786F" w:rsidRPr="008B49C6" w:rsidRDefault="00AD786F" w:rsidP="0092683C">
      <w:pPr>
        <w:pStyle w:val="Norma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</w:rPr>
      </w:pPr>
      <w:r>
        <w:rPr>
          <w:rFonts w:ascii="Arial" w:hAnsi="Arial" w:cs="Arial"/>
        </w:rPr>
        <w:t>Beadványában a Kft  kérelmük ismételt megtárgyalást  és a korábbi döntés felülvizsgálatát kérik. Amennyiben pedig az önkormányzat korábbi döntését fenntartja, úgy kártérítési igényt nyújtanak be.</w:t>
      </w:r>
    </w:p>
    <w:p w:rsidR="00AD786F" w:rsidRPr="008B49C6" w:rsidRDefault="00AD786F" w:rsidP="0092683C">
      <w:pPr>
        <w:pStyle w:val="Norma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</w:rPr>
      </w:pPr>
      <w:r w:rsidRPr="008B49C6">
        <w:rPr>
          <w:rFonts w:ascii="Arial" w:hAnsi="Arial" w:cs="Arial"/>
        </w:rPr>
        <w:t xml:space="preserve">Kérjük az előterjesztés megvitatását a </w:t>
      </w:r>
      <w:r>
        <w:rPr>
          <w:rFonts w:ascii="Arial" w:hAnsi="Arial" w:cs="Arial"/>
        </w:rPr>
        <w:t xml:space="preserve">korábbi döntés felülvizsgálatát, a </w:t>
      </w:r>
      <w:r w:rsidRPr="008B49C6">
        <w:rPr>
          <w:rFonts w:ascii="Arial" w:hAnsi="Arial" w:cs="Arial"/>
        </w:rPr>
        <w:t>határozati javaslat elfogadását.</w:t>
      </w:r>
    </w:p>
    <w:p w:rsidR="00AD786F" w:rsidRPr="008B49C6" w:rsidRDefault="00AD786F" w:rsidP="00094485">
      <w:pPr>
        <w:pStyle w:val="NormalWeb"/>
        <w:spacing w:before="0" w:beforeAutospacing="0" w:after="0" w:afterAutospacing="0"/>
        <w:ind w:right="167"/>
        <w:jc w:val="both"/>
        <w:outlineLvl w:val="0"/>
        <w:rPr>
          <w:rFonts w:ascii="Arial" w:hAnsi="Arial" w:cs="Arial"/>
        </w:rPr>
      </w:pPr>
    </w:p>
    <w:p w:rsidR="00AD786F" w:rsidRPr="008B49C6" w:rsidRDefault="00AD786F" w:rsidP="00094485">
      <w:pPr>
        <w:pStyle w:val="NormalWeb"/>
        <w:spacing w:before="0" w:beforeAutospacing="0" w:after="0" w:afterAutospacing="0"/>
        <w:ind w:right="167"/>
        <w:jc w:val="both"/>
        <w:outlineLvl w:val="0"/>
        <w:rPr>
          <w:rFonts w:ascii="Arial" w:hAnsi="Arial" w:cs="Arial"/>
          <w:b/>
        </w:rPr>
      </w:pPr>
      <w:r w:rsidRPr="008B49C6">
        <w:rPr>
          <w:rFonts w:ascii="Arial" w:hAnsi="Arial" w:cs="Arial"/>
        </w:rPr>
        <w:t xml:space="preserve">Hévíz, 2013. </w:t>
      </w:r>
      <w:r>
        <w:rPr>
          <w:rFonts w:ascii="Arial" w:hAnsi="Arial" w:cs="Arial"/>
        </w:rPr>
        <w:t>június</w:t>
      </w:r>
      <w:r w:rsidRPr="008B49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11</w:t>
      </w:r>
      <w:r w:rsidRPr="008B49C6">
        <w:rPr>
          <w:rFonts w:ascii="Arial" w:hAnsi="Arial" w:cs="Arial"/>
        </w:rPr>
        <w:t xml:space="preserve">. </w:t>
      </w:r>
    </w:p>
    <w:p w:rsidR="00AD786F" w:rsidRDefault="00AD786F" w:rsidP="0080265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B49C6">
        <w:rPr>
          <w:rFonts w:ascii="Arial" w:hAnsi="Arial" w:cs="Arial"/>
          <w:b/>
          <w:sz w:val="24"/>
          <w:szCs w:val="24"/>
        </w:rPr>
        <w:t xml:space="preserve"> </w:t>
      </w:r>
    </w:p>
    <w:p w:rsidR="00AD786F" w:rsidRDefault="00AD786F" w:rsidP="0080265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D786F" w:rsidRDefault="00AD786F" w:rsidP="0080265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D786F" w:rsidRDefault="00AD786F" w:rsidP="0080265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D786F" w:rsidRDefault="00AD786F" w:rsidP="0080265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D786F" w:rsidRDefault="00AD786F" w:rsidP="0080265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D786F" w:rsidRDefault="00AD786F" w:rsidP="0080265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D786F" w:rsidRDefault="00AD786F" w:rsidP="0080265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D786F" w:rsidRDefault="00AD786F" w:rsidP="0080265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D786F" w:rsidRDefault="00AD786F" w:rsidP="0080265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D786F" w:rsidRPr="008B49C6" w:rsidRDefault="00AD786F" w:rsidP="0080265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B49C6">
        <w:rPr>
          <w:rFonts w:ascii="Arial" w:hAnsi="Arial" w:cs="Arial"/>
          <w:b/>
          <w:sz w:val="24"/>
          <w:szCs w:val="24"/>
        </w:rPr>
        <w:t>II.</w:t>
      </w:r>
    </w:p>
    <w:p w:rsidR="00AD786F" w:rsidRDefault="00AD786F" w:rsidP="0080265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B49C6">
        <w:rPr>
          <w:rFonts w:ascii="Arial" w:hAnsi="Arial" w:cs="Arial"/>
          <w:b/>
          <w:sz w:val="24"/>
          <w:szCs w:val="24"/>
        </w:rPr>
        <w:t>Határozati javaslat</w:t>
      </w:r>
    </w:p>
    <w:p w:rsidR="00AD786F" w:rsidRDefault="00AD786F" w:rsidP="00AA108C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 Képviselő-testülete a 129/2013. (IV.29.) Kt. határozatát hatályon kívül helyezi.</w:t>
      </w:r>
    </w:p>
    <w:p w:rsidR="00AD786F" w:rsidRPr="00F826A9" w:rsidRDefault="00AD786F" w:rsidP="00064E60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826A9">
        <w:rPr>
          <w:rFonts w:ascii="Arial" w:hAnsi="Arial" w:cs="Arial"/>
          <w:sz w:val="24"/>
          <w:szCs w:val="24"/>
        </w:rPr>
        <w:t>A Képviselő-testület az Easy Consulting Kft. részére engedélyezi, hogy hévízi 1630. és 1631. hrsz-ú ingatlanok a víziközmű rendszerének kiépítéséhez, a hévízi 118/1 hrsz-ú közutat (Strecker Ottó-köz) a közmű építés céljára igénybe vegye, közterület-használati díj megfizetése nélkül. Mivel a víziközmű rendszer kiépítése nem önkormányzati beruházásban jön létre, a beruházó a víziközmű tulajdonjogát a víziközmű üzembe helyezésének időpontjában Hévíz Város Önkormányzatára, mint az ellátásért felelősre – térítésmentesen - átruházza. Az átruházásról szóló előszerződést a beruházás megkezdése előtt meg kell kötni. A beruházás költségeit a beruházó Easy Consulting Kft viseli, a szerződéskötés költségeit a felek viselik.</w:t>
      </w:r>
    </w:p>
    <w:p w:rsidR="00AD786F" w:rsidRPr="00042134" w:rsidRDefault="00AD786F" w:rsidP="00AA108C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2134">
        <w:rPr>
          <w:rFonts w:ascii="Arial" w:hAnsi="Arial" w:cs="Arial"/>
          <w:sz w:val="24"/>
          <w:szCs w:val="24"/>
        </w:rPr>
        <w:t>A Képviselő-testület előírja, hogy a beruházó a víziközmű rendszer kiépítést követően a Strecker Ottó-közt, saját költségén, köteles közlekedésre alkalmas állapotra –útalap kiépítésével - helyreállítani.</w:t>
      </w:r>
    </w:p>
    <w:p w:rsidR="00AD786F" w:rsidRPr="00042134" w:rsidRDefault="00AD786F" w:rsidP="00AA108C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2134">
        <w:rPr>
          <w:rFonts w:ascii="Arial" w:hAnsi="Arial" w:cs="Arial"/>
          <w:sz w:val="24"/>
          <w:szCs w:val="24"/>
        </w:rPr>
        <w:t>A Képviselő-testület elvégezteti a Strecker Ottó-köz geodéziai kitűzését, és az út területének kitakarítását.</w:t>
      </w:r>
    </w:p>
    <w:p w:rsidR="00AD786F" w:rsidRPr="008B49C6" w:rsidRDefault="00AD786F" w:rsidP="00AA108C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B49C6">
        <w:rPr>
          <w:rFonts w:ascii="Arial" w:hAnsi="Arial" w:cs="Arial"/>
          <w:sz w:val="24"/>
          <w:szCs w:val="24"/>
        </w:rPr>
        <w:t xml:space="preserve">A képviselő-testület </w:t>
      </w:r>
      <w:r>
        <w:rPr>
          <w:rFonts w:ascii="Arial" w:hAnsi="Arial" w:cs="Arial"/>
          <w:sz w:val="24"/>
          <w:szCs w:val="24"/>
        </w:rPr>
        <w:t>felhatalmazza</w:t>
      </w:r>
      <w:r w:rsidRPr="00042134">
        <w:rPr>
          <w:rFonts w:ascii="Arial" w:hAnsi="Arial" w:cs="Arial"/>
          <w:sz w:val="24"/>
          <w:szCs w:val="24"/>
        </w:rPr>
        <w:t xml:space="preserve"> </w:t>
      </w:r>
      <w:r w:rsidRPr="00EC5549">
        <w:rPr>
          <w:rFonts w:ascii="Arial" w:hAnsi="Arial" w:cs="Arial"/>
          <w:sz w:val="24"/>
          <w:szCs w:val="24"/>
        </w:rPr>
        <w:t xml:space="preserve">a </w:t>
      </w:r>
      <w:r w:rsidRPr="008B49C6">
        <w:rPr>
          <w:rFonts w:ascii="Arial" w:hAnsi="Arial" w:cs="Arial"/>
          <w:sz w:val="24"/>
          <w:szCs w:val="24"/>
        </w:rPr>
        <w:t>polgármester</w:t>
      </w:r>
      <w:r>
        <w:rPr>
          <w:rFonts w:ascii="Arial" w:hAnsi="Arial" w:cs="Arial"/>
          <w:sz w:val="24"/>
          <w:szCs w:val="24"/>
        </w:rPr>
        <w:t>t</w:t>
      </w:r>
      <w:r w:rsidRPr="00042134">
        <w:rPr>
          <w:rFonts w:ascii="Arial" w:hAnsi="Arial" w:cs="Arial"/>
          <w:sz w:val="24"/>
          <w:szCs w:val="24"/>
        </w:rPr>
        <w:t xml:space="preserve"> hogy</w:t>
      </w:r>
      <w:r w:rsidRPr="008B49C6">
        <w:rPr>
          <w:rFonts w:ascii="Arial" w:hAnsi="Arial" w:cs="Arial"/>
          <w:sz w:val="24"/>
          <w:szCs w:val="24"/>
        </w:rPr>
        <w:t xml:space="preserve"> az Easy Consulting Kft.-vel </w:t>
      </w:r>
      <w:r w:rsidRPr="00042134">
        <w:rPr>
          <w:rFonts w:ascii="Arial" w:hAnsi="Arial" w:cs="Arial"/>
          <w:sz w:val="24"/>
          <w:szCs w:val="24"/>
        </w:rPr>
        <w:t xml:space="preserve">a szükséges szerződések </w:t>
      </w:r>
      <w:r w:rsidRPr="008B49C6">
        <w:rPr>
          <w:rFonts w:ascii="Arial" w:hAnsi="Arial" w:cs="Arial"/>
          <w:sz w:val="24"/>
          <w:szCs w:val="24"/>
        </w:rPr>
        <w:t>megkötésére.</w:t>
      </w:r>
    </w:p>
    <w:p w:rsidR="00AD786F" w:rsidRPr="008B49C6" w:rsidRDefault="00AD786F" w:rsidP="00F37DF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D786F" w:rsidRPr="008B49C6" w:rsidRDefault="00AD786F" w:rsidP="00AA108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D786F" w:rsidRPr="008B49C6" w:rsidRDefault="00AD786F" w:rsidP="00AF6F91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8B49C6">
        <w:rPr>
          <w:rFonts w:ascii="Arial" w:hAnsi="Arial" w:cs="Arial"/>
          <w:sz w:val="24"/>
          <w:szCs w:val="24"/>
        </w:rPr>
        <w:t xml:space="preserve">Felelős: </w:t>
      </w:r>
      <w:r>
        <w:rPr>
          <w:rFonts w:ascii="Arial" w:hAnsi="Arial" w:cs="Arial"/>
          <w:sz w:val="24"/>
          <w:szCs w:val="24"/>
        </w:rPr>
        <w:t xml:space="preserve">   </w:t>
      </w:r>
      <w:r w:rsidRPr="008B49C6">
        <w:rPr>
          <w:rFonts w:ascii="Arial" w:hAnsi="Arial" w:cs="Arial"/>
          <w:sz w:val="24"/>
          <w:szCs w:val="24"/>
        </w:rPr>
        <w:t>Papp Gábor polgármester</w:t>
      </w:r>
    </w:p>
    <w:p w:rsidR="00AD786F" w:rsidRDefault="00AD786F" w:rsidP="00AF6F91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AD786F" w:rsidRDefault="00AD786F" w:rsidP="00AF6F91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8B49C6">
        <w:rPr>
          <w:rFonts w:ascii="Arial" w:hAnsi="Arial" w:cs="Arial"/>
          <w:sz w:val="24"/>
          <w:szCs w:val="24"/>
        </w:rPr>
        <w:t>Határidő: 2013. jú</w:t>
      </w:r>
      <w:r>
        <w:rPr>
          <w:rFonts w:ascii="Arial" w:hAnsi="Arial" w:cs="Arial"/>
          <w:sz w:val="24"/>
          <w:szCs w:val="24"/>
        </w:rPr>
        <w:t>l</w:t>
      </w:r>
      <w:r w:rsidRPr="008B49C6">
        <w:rPr>
          <w:rFonts w:ascii="Arial" w:hAnsi="Arial" w:cs="Arial"/>
          <w:sz w:val="24"/>
          <w:szCs w:val="24"/>
        </w:rPr>
        <w:t xml:space="preserve">ius </w:t>
      </w:r>
      <w:r>
        <w:rPr>
          <w:rFonts w:ascii="Arial" w:hAnsi="Arial" w:cs="Arial"/>
          <w:sz w:val="24"/>
          <w:szCs w:val="24"/>
        </w:rPr>
        <w:t>31</w:t>
      </w:r>
      <w:r w:rsidRPr="008B49C6">
        <w:rPr>
          <w:rFonts w:ascii="Arial" w:hAnsi="Arial" w:cs="Arial"/>
          <w:sz w:val="24"/>
          <w:szCs w:val="24"/>
        </w:rPr>
        <w:t>.</w:t>
      </w:r>
    </w:p>
    <w:p w:rsidR="00AD786F" w:rsidRDefault="00AD786F" w:rsidP="00AA108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786F" w:rsidRDefault="00AD786F" w:rsidP="00AF6F91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AD786F" w:rsidRDefault="00AD786F" w:rsidP="00AF6F91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döntés egyszerű többséget igényel.</w:t>
      </w:r>
    </w:p>
    <w:p w:rsidR="00AD786F" w:rsidRDefault="00AD786F" w:rsidP="00AF6F91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</w:p>
    <w:p w:rsidR="00AD786F" w:rsidRDefault="00AD786F" w:rsidP="00AA108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</w:p>
    <w:p w:rsidR="00AD786F" w:rsidRDefault="00AD786F" w:rsidP="00AA108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786F" w:rsidRDefault="00AD786F" w:rsidP="00AA108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786F" w:rsidRDefault="00AD786F" w:rsidP="00AA108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786F" w:rsidRDefault="00AD786F" w:rsidP="00AA108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786F" w:rsidRDefault="00AD786F" w:rsidP="00AA108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786F" w:rsidRDefault="00AD786F" w:rsidP="0037200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III.</w:t>
      </w:r>
    </w:p>
    <w:p w:rsidR="00AD786F" w:rsidRDefault="00AD786F" w:rsidP="0037200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786F" w:rsidRPr="00372004" w:rsidRDefault="00AD786F" w:rsidP="0037200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Bizottsági vélemény</w:t>
      </w:r>
    </w:p>
    <w:p w:rsidR="00AD786F" w:rsidRDefault="00AD786F" w:rsidP="00AA108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786F" w:rsidRDefault="00AD786F" w:rsidP="00AA108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6"/>
        <w:gridCol w:w="1286"/>
        <w:gridCol w:w="10"/>
        <w:gridCol w:w="1431"/>
        <w:gridCol w:w="1418"/>
        <w:gridCol w:w="2898"/>
      </w:tblGrid>
      <w:tr w:rsidR="00AD786F" w:rsidRPr="006A1F84" w:rsidTr="00861EE9">
        <w:trPr>
          <w:trHeight w:val="836"/>
        </w:trPr>
        <w:tc>
          <w:tcPr>
            <w:tcW w:w="9669" w:type="dxa"/>
            <w:gridSpan w:val="6"/>
          </w:tcPr>
          <w:p w:rsidR="00AD786F" w:rsidRPr="006A1F84" w:rsidRDefault="00AD786F" w:rsidP="00861EE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Előterjesztés tárgya: </w:t>
            </w:r>
          </w:p>
          <w:p w:rsidR="00AD786F" w:rsidRPr="0099592D" w:rsidRDefault="00AD786F" w:rsidP="00861E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D786F" w:rsidRPr="009629B1" w:rsidRDefault="00AD786F" w:rsidP="00861E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4797">
              <w:rPr>
                <w:rFonts w:ascii="Arial" w:hAnsi="Arial" w:cs="Arial"/>
                <w:sz w:val="20"/>
                <w:szCs w:val="20"/>
              </w:rPr>
              <w:t>Easy Consulting Kft. engedély kérelme a Strecker Ottó-köz közművesítésére és útalap készítésére</w:t>
            </w:r>
          </w:p>
        </w:tc>
      </w:tr>
      <w:tr w:rsidR="00AD786F" w:rsidRPr="006A1F84" w:rsidTr="00861EE9">
        <w:trPr>
          <w:trHeight w:val="390"/>
        </w:trPr>
        <w:tc>
          <w:tcPr>
            <w:tcW w:w="2626" w:type="dxa"/>
          </w:tcPr>
          <w:p w:rsidR="00AD786F" w:rsidRPr="006A1F84" w:rsidRDefault="00AD786F" w:rsidP="00861EE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AD786F" w:rsidRPr="006A1F84" w:rsidRDefault="00AD786F" w:rsidP="00861EE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vAlign w:val="center"/>
          </w:tcPr>
          <w:p w:rsidR="00AD786F" w:rsidRPr="00627E06" w:rsidRDefault="00AD786F" w:rsidP="00861EE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7E06"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vAlign w:val="center"/>
          </w:tcPr>
          <w:p w:rsidR="00AD786F" w:rsidRPr="006A1F84" w:rsidRDefault="00AD786F" w:rsidP="00861EE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98" w:type="dxa"/>
            <w:vAlign w:val="center"/>
          </w:tcPr>
          <w:p w:rsidR="00AD786F" w:rsidRPr="006A1F84" w:rsidRDefault="00AD786F" w:rsidP="00861EE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AD786F" w:rsidRPr="006A1F84" w:rsidTr="00861EE9">
        <w:trPr>
          <w:trHeight w:val="1697"/>
        </w:trPr>
        <w:tc>
          <w:tcPr>
            <w:tcW w:w="2626" w:type="dxa"/>
            <w:vAlign w:val="center"/>
          </w:tcPr>
          <w:p w:rsidR="00AD786F" w:rsidRPr="006A1F84" w:rsidRDefault="00AD786F" w:rsidP="00861EE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>Pénzügyi és Turisztikai Bizottság</w:t>
            </w:r>
          </w:p>
        </w:tc>
        <w:tc>
          <w:tcPr>
            <w:tcW w:w="1286" w:type="dxa"/>
            <w:vAlign w:val="center"/>
          </w:tcPr>
          <w:p w:rsidR="00AD786F" w:rsidRPr="00C0215C" w:rsidRDefault="00AD786F" w:rsidP="00861E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2013. június 20.</w:t>
            </w:r>
          </w:p>
        </w:tc>
        <w:tc>
          <w:tcPr>
            <w:tcW w:w="1441" w:type="dxa"/>
            <w:gridSpan w:val="2"/>
            <w:vAlign w:val="center"/>
          </w:tcPr>
          <w:p w:rsidR="00AD786F" w:rsidRPr="00193FE7" w:rsidRDefault="00AD786F" w:rsidP="00861E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137/2013. (VI.20</w:t>
            </w:r>
            <w:r w:rsidRPr="00193FE7">
              <w:rPr>
                <w:rFonts w:ascii="Arial" w:hAnsi="Arial" w:cs="Arial"/>
                <w:sz w:val="20"/>
                <w:szCs w:val="20"/>
              </w:rPr>
              <w:t>.) PTB határozat</w:t>
            </w:r>
          </w:p>
        </w:tc>
        <w:tc>
          <w:tcPr>
            <w:tcW w:w="1418" w:type="dxa"/>
            <w:vAlign w:val="center"/>
          </w:tcPr>
          <w:p w:rsidR="00AD786F" w:rsidRPr="0000720A" w:rsidRDefault="00AD786F" w:rsidP="00861E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720A">
              <w:rPr>
                <w:rFonts w:ascii="Arial" w:hAnsi="Arial" w:cs="Arial"/>
                <w:sz w:val="20"/>
                <w:szCs w:val="20"/>
              </w:rPr>
              <w:t>1 igen szavazat és 3 tartózkodás</w:t>
            </w:r>
          </w:p>
        </w:tc>
        <w:tc>
          <w:tcPr>
            <w:tcW w:w="2898" w:type="dxa"/>
            <w:vAlign w:val="center"/>
          </w:tcPr>
          <w:p w:rsidR="00AD786F" w:rsidRPr="0000720A" w:rsidRDefault="00AD786F" w:rsidP="00861E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720A">
              <w:rPr>
                <w:rFonts w:ascii="Arial" w:hAnsi="Arial" w:cs="Arial"/>
                <w:sz w:val="20"/>
                <w:szCs w:val="20"/>
              </w:rPr>
              <w:t>A bizottság nem támogatta a határozati javaslatot.</w:t>
            </w:r>
          </w:p>
        </w:tc>
      </w:tr>
    </w:tbl>
    <w:p w:rsidR="00AD786F" w:rsidRDefault="00AD786F" w:rsidP="0037200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786F" w:rsidRDefault="00AD786F" w:rsidP="0037200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786F" w:rsidRDefault="00AD786F" w:rsidP="00AA108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786F" w:rsidRPr="008B49C6" w:rsidRDefault="00AD786F" w:rsidP="00AA108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786F" w:rsidRPr="008B49C6" w:rsidRDefault="00AD786F" w:rsidP="00AA108C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AD786F" w:rsidRPr="008B49C6" w:rsidSect="00066A21">
      <w:headerReference w:type="default" r:id="rId8"/>
      <w:footerReference w:type="default" r:id="rId9"/>
      <w:pgSz w:w="11906" w:h="16838"/>
      <w:pgMar w:top="567" w:right="1531" w:bottom="567" w:left="1531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86F" w:rsidRDefault="00AD786F" w:rsidP="00980239">
      <w:pPr>
        <w:spacing w:after="0" w:line="240" w:lineRule="auto"/>
      </w:pPr>
      <w:r>
        <w:separator/>
      </w:r>
    </w:p>
  </w:endnote>
  <w:endnote w:type="continuationSeparator" w:id="1">
    <w:p w:rsidR="00AD786F" w:rsidRDefault="00AD786F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86F" w:rsidRPr="00AF4EB6" w:rsidRDefault="00AD786F" w:rsidP="00AF4EB6">
    <w:pPr>
      <w:pStyle w:val="Footer"/>
      <w:spacing w:after="0" w:line="240" w:lineRule="auto"/>
      <w:jc w:val="center"/>
      <w:rPr>
        <w:rFonts w:ascii="Arial" w:hAnsi="Arial" w:cs="Arial"/>
        <w:i/>
        <w:color w:val="999999"/>
        <w:sz w:val="20"/>
        <w:szCs w:val="20"/>
      </w:rPr>
    </w:pPr>
    <w:r w:rsidRPr="00AF4EB6">
      <w:rPr>
        <w:rFonts w:ascii="Arial" w:hAnsi="Arial" w:cs="Arial"/>
        <w:i/>
        <w:color w:val="999999"/>
        <w:sz w:val="20"/>
        <w:szCs w:val="20"/>
      </w:rPr>
      <w:fldChar w:fldCharType="begin"/>
    </w:r>
    <w:r w:rsidRPr="00AF4EB6">
      <w:rPr>
        <w:rFonts w:ascii="Arial" w:hAnsi="Arial" w:cs="Arial"/>
        <w:i/>
        <w:color w:val="999999"/>
        <w:sz w:val="20"/>
        <w:szCs w:val="20"/>
      </w:rPr>
      <w:instrText>PAGE   \* MERGEFORMAT</w:instrText>
    </w:r>
    <w:r w:rsidRPr="00AF4EB6">
      <w:rPr>
        <w:rFonts w:ascii="Arial" w:hAnsi="Arial" w:cs="Arial"/>
        <w:i/>
        <w:color w:val="999999"/>
        <w:sz w:val="20"/>
        <w:szCs w:val="20"/>
      </w:rPr>
      <w:fldChar w:fldCharType="separate"/>
    </w:r>
    <w:r>
      <w:rPr>
        <w:rFonts w:ascii="Arial" w:hAnsi="Arial" w:cs="Arial"/>
        <w:i/>
        <w:noProof/>
        <w:color w:val="999999"/>
        <w:sz w:val="20"/>
        <w:szCs w:val="20"/>
      </w:rPr>
      <w:t>7</w:t>
    </w:r>
    <w:r w:rsidRPr="00AF4EB6">
      <w:rPr>
        <w:rFonts w:ascii="Arial" w:hAnsi="Arial" w:cs="Arial"/>
        <w:i/>
        <w:color w:val="999999"/>
        <w:sz w:val="20"/>
        <w:szCs w:val="20"/>
      </w:rPr>
      <w:fldChar w:fldCharType="end"/>
    </w:r>
  </w:p>
  <w:p w:rsidR="00AD786F" w:rsidRPr="002D01D0" w:rsidRDefault="00AD786F" w:rsidP="00425FC1">
    <w:pPr>
      <w:spacing w:after="0" w:line="240" w:lineRule="auto"/>
      <w:jc w:val="center"/>
      <w:outlineLvl w:val="0"/>
      <w:rPr>
        <w:rFonts w:ascii="Arial" w:hAnsi="Arial" w:cs="Arial"/>
        <w:i/>
        <w:color w:val="999999"/>
      </w:rPr>
    </w:pPr>
    <w:r w:rsidRPr="002D01D0">
      <w:rPr>
        <w:rFonts w:ascii="Arial" w:hAnsi="Arial" w:cs="Arial"/>
        <w:bCs/>
        <w:i/>
      </w:rPr>
      <w:t>Easy Consulting Kft. engedély kérelme a Strecker Ottó-köz közművesítésére és útalap készítésére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86F" w:rsidRDefault="00AD786F" w:rsidP="00980239">
      <w:pPr>
        <w:spacing w:after="0" w:line="240" w:lineRule="auto"/>
      </w:pPr>
      <w:r>
        <w:separator/>
      </w:r>
    </w:p>
  </w:footnote>
  <w:footnote w:type="continuationSeparator" w:id="1">
    <w:p w:rsidR="00AD786F" w:rsidRDefault="00AD786F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86F" w:rsidRDefault="00AD786F" w:rsidP="00763423">
    <w:pPr>
      <w:pStyle w:val="Header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7" o:spid="_x0000_s2049" type="#_x0000_t75" alt="cimer" style="position:absolute;margin-left:-18.85pt;margin-top:15.75pt;width:82.5pt;height:99pt;z-index:251658752;visibility:visible">
          <v:imagedata r:id="rId1" o:title=""/>
        </v:shape>
      </w:pict>
    </w:r>
  </w:p>
  <w:p w:rsidR="00AD786F" w:rsidRDefault="00AD786F" w:rsidP="00763423">
    <w:pPr>
      <w:pStyle w:val="Header"/>
      <w:tabs>
        <w:tab w:val="clear" w:pos="4536"/>
        <w:tab w:val="clear" w:pos="9072"/>
      </w:tabs>
    </w:pPr>
  </w:p>
  <w:p w:rsidR="00AD786F" w:rsidRDefault="00AD786F" w:rsidP="00763423">
    <w:pPr>
      <w:pStyle w:val="Header"/>
      <w:tabs>
        <w:tab w:val="clear" w:pos="4536"/>
        <w:tab w:val="clear" w:pos="9072"/>
      </w:tabs>
    </w:pPr>
  </w:p>
  <w:p w:rsidR="00AD786F" w:rsidRDefault="00AD786F" w:rsidP="00763423">
    <w:pPr>
      <w:pStyle w:val="Header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41.75pt;margin-top:52.45pt;width:411pt;height:102.8pt;z-index:251656704;mso-position-horizontal-relative:page;mso-position-vertical-relative:page" stroked="f">
          <o:lock v:ext="edit" aspectratio="t"/>
          <v:textbox style="mso-next-textbox:#_x0000_s2050" inset="0,0,0,0">
            <w:txbxContent>
              <w:p w:rsidR="00AD786F" w:rsidRPr="00C05199" w:rsidRDefault="00AD786F" w:rsidP="006229FE">
                <w:pPr>
                  <w:pStyle w:val="BasicParagraph"/>
                  <w:spacing w:after="113" w:line="240" w:lineRule="auto"/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</w:pPr>
                <w:r w:rsidRPr="00C05199"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  <w:t xml:space="preserve">HÉVÍZ VÁROS </w:t>
                </w:r>
                <w:r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  <w:t>POLGÁRMESTERE</w:t>
                </w:r>
              </w:p>
              <w:p w:rsidR="00AD786F" w:rsidRDefault="00AD786F" w:rsidP="006229FE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  <w:r>
                  <w:rPr>
                    <w:rFonts w:ascii="ScalaSans" w:hAnsi="ScalaSans" w:cs="ScalaSans"/>
                    <w:color w:val="auto"/>
                    <w:spacing w:val="7"/>
                  </w:rPr>
                  <w:t>8380 Hévíz, Kossuth Lajos u. 1.</w:t>
                </w:r>
              </w:p>
              <w:p w:rsidR="00AD786F" w:rsidRDefault="00AD786F" w:rsidP="006229FE">
                <w:pPr>
                  <w:pStyle w:val="BasicParagraph"/>
                  <w:spacing w:line="240" w:lineRule="auto"/>
                  <w:jc w:val="center"/>
                  <w:rPr>
                    <w:rFonts w:ascii="ScalaSans" w:hAnsi="ScalaSans" w:cs="ScalaSans"/>
                    <w:color w:val="auto"/>
                    <w:spacing w:val="7"/>
                  </w:rPr>
                </w:pPr>
              </w:p>
              <w:p w:rsidR="00AD786F" w:rsidRPr="006229FE" w:rsidRDefault="00AD786F" w:rsidP="006229FE">
                <w:pPr>
                  <w:rPr>
                    <w:rFonts w:ascii="Arial" w:hAnsi="Arial" w:cs="Arial"/>
                  </w:rPr>
                </w:pPr>
                <w:r w:rsidRPr="006229FE">
                  <w:rPr>
                    <w:rFonts w:ascii="Arial" w:hAnsi="Arial" w:cs="Arial"/>
                  </w:rPr>
                  <w:t>Tel: 83/500-812 Fax: 500-814</w:t>
                </w:r>
              </w:p>
              <w:p w:rsidR="00AD786F" w:rsidRPr="006229FE" w:rsidRDefault="00AD786F" w:rsidP="006229FE">
                <w:pPr>
                  <w:rPr>
                    <w:rFonts w:ascii="Arial" w:hAnsi="Arial" w:cs="Arial"/>
                  </w:rPr>
                </w:pPr>
                <w:r w:rsidRPr="006229FE">
                  <w:rPr>
                    <w:rFonts w:ascii="Arial" w:hAnsi="Arial" w:cs="Arial"/>
                  </w:rPr>
                  <w:t xml:space="preserve">e-mail: </w:t>
                </w:r>
                <w:hyperlink r:id="rId2" w:history="1">
                  <w:r w:rsidRPr="006229FE">
                    <w:rPr>
                      <w:rStyle w:val="Hyperlink"/>
                      <w:rFonts w:ascii="Arial" w:hAnsi="Arial" w:cs="Arial"/>
                    </w:rPr>
                    <w:t>kabinet@hevizph.hu</w:t>
                  </w:r>
                </w:hyperlink>
              </w:p>
              <w:p w:rsidR="00AD786F" w:rsidRDefault="00AD786F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</w:p>
              <w:p w:rsidR="00AD786F" w:rsidRPr="00763423" w:rsidRDefault="00AD786F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>
      <w:rPr>
        <w:noProof/>
        <w:lang w:eastAsia="hu-HU"/>
      </w:rPr>
      <w:pict>
        <v:shape id="Kép 3" o:spid="_x0000_s2051" type="#_x0000_t75" alt="vonal" style="position:absolute;margin-left:141.75pt;margin-top:1in;width:411pt;height:1.15pt;z-index:251657728;visibility:visible;mso-position-horizontal-relative:page;mso-position-vertical-relative:page">
          <v:imagedata r:id="rId3" o:title=""/>
          <w10:wrap anchorx="page" anchory="page"/>
        </v:shape>
      </w:pict>
    </w:r>
  </w:p>
  <w:p w:rsidR="00AD786F" w:rsidRDefault="00AD786F" w:rsidP="00763423">
    <w:pPr>
      <w:pStyle w:val="Header"/>
      <w:tabs>
        <w:tab w:val="clear" w:pos="4536"/>
        <w:tab w:val="clear" w:pos="9072"/>
      </w:tabs>
    </w:pPr>
  </w:p>
  <w:p w:rsidR="00AD786F" w:rsidRDefault="00AD786F" w:rsidP="00763423">
    <w:pPr>
      <w:pStyle w:val="Header"/>
      <w:tabs>
        <w:tab w:val="clear" w:pos="4536"/>
        <w:tab w:val="clear" w:pos="9072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86F" w:rsidRPr="00B367AF" w:rsidRDefault="00AD786F" w:rsidP="00B367A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65035"/>
    <w:multiLevelType w:val="hybridMultilevel"/>
    <w:tmpl w:val="77FA129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A67654"/>
    <w:multiLevelType w:val="hybridMultilevel"/>
    <w:tmpl w:val="99EA430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2B8B38A0"/>
    <w:multiLevelType w:val="hybridMultilevel"/>
    <w:tmpl w:val="5164EA5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60B30DC"/>
    <w:multiLevelType w:val="hybridMultilevel"/>
    <w:tmpl w:val="CF464DEC"/>
    <w:lvl w:ilvl="0" w:tplc="D44E332E">
      <w:start w:val="4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  <w:rPr>
        <w:rFonts w:cs="Times New Roman"/>
      </w:rPr>
    </w:lvl>
  </w:abstractNum>
  <w:abstractNum w:abstractNumId="5">
    <w:nsid w:val="5F854755"/>
    <w:multiLevelType w:val="hybridMultilevel"/>
    <w:tmpl w:val="C2CA7366"/>
    <w:lvl w:ilvl="0" w:tplc="040E000F">
      <w:start w:val="1"/>
      <w:numFmt w:val="decimal"/>
      <w:lvlText w:val="%1."/>
      <w:lvlJc w:val="left"/>
      <w:pPr>
        <w:ind w:left="69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6">
    <w:nsid w:val="68BA78E5"/>
    <w:multiLevelType w:val="hybridMultilevel"/>
    <w:tmpl w:val="2000F21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17F6C2B"/>
    <w:multiLevelType w:val="hybridMultilevel"/>
    <w:tmpl w:val="71A06A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7595722"/>
    <w:multiLevelType w:val="hybridMultilevel"/>
    <w:tmpl w:val="98E87190"/>
    <w:lvl w:ilvl="0" w:tplc="040E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>
    <w:nsid w:val="7CDE1245"/>
    <w:multiLevelType w:val="hybridMultilevel"/>
    <w:tmpl w:val="8F5C32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133"/>
    <w:rsid w:val="0000720A"/>
    <w:rsid w:val="00012EAF"/>
    <w:rsid w:val="00014E72"/>
    <w:rsid w:val="000241F8"/>
    <w:rsid w:val="00042134"/>
    <w:rsid w:val="00043586"/>
    <w:rsid w:val="00043F97"/>
    <w:rsid w:val="00064E60"/>
    <w:rsid w:val="00066A21"/>
    <w:rsid w:val="000721CA"/>
    <w:rsid w:val="000939BF"/>
    <w:rsid w:val="00094485"/>
    <w:rsid w:val="0009561E"/>
    <w:rsid w:val="00095F7C"/>
    <w:rsid w:val="00096CEA"/>
    <w:rsid w:val="000A56D9"/>
    <w:rsid w:val="000B30F7"/>
    <w:rsid w:val="000B760A"/>
    <w:rsid w:val="000B7850"/>
    <w:rsid w:val="000C0DED"/>
    <w:rsid w:val="000C1924"/>
    <w:rsid w:val="000C22D3"/>
    <w:rsid w:val="000C66FB"/>
    <w:rsid w:val="000C79D8"/>
    <w:rsid w:val="00104A07"/>
    <w:rsid w:val="00112B75"/>
    <w:rsid w:val="001152FD"/>
    <w:rsid w:val="00117641"/>
    <w:rsid w:val="00121693"/>
    <w:rsid w:val="001242CA"/>
    <w:rsid w:val="00124C62"/>
    <w:rsid w:val="00126B98"/>
    <w:rsid w:val="001315FB"/>
    <w:rsid w:val="00142DD6"/>
    <w:rsid w:val="00145FFD"/>
    <w:rsid w:val="00151203"/>
    <w:rsid w:val="00157470"/>
    <w:rsid w:val="0016193F"/>
    <w:rsid w:val="00162823"/>
    <w:rsid w:val="00171648"/>
    <w:rsid w:val="00171B85"/>
    <w:rsid w:val="001728AE"/>
    <w:rsid w:val="00175D67"/>
    <w:rsid w:val="00176AA9"/>
    <w:rsid w:val="00183B1C"/>
    <w:rsid w:val="00186D39"/>
    <w:rsid w:val="00192810"/>
    <w:rsid w:val="00193FE7"/>
    <w:rsid w:val="001A1461"/>
    <w:rsid w:val="001A5810"/>
    <w:rsid w:val="001A7D2F"/>
    <w:rsid w:val="001B3D49"/>
    <w:rsid w:val="001C1D95"/>
    <w:rsid w:val="001C3887"/>
    <w:rsid w:val="001C3CE9"/>
    <w:rsid w:val="001E15A0"/>
    <w:rsid w:val="001F67CD"/>
    <w:rsid w:val="002006A7"/>
    <w:rsid w:val="00201AB8"/>
    <w:rsid w:val="00202A82"/>
    <w:rsid w:val="002111D3"/>
    <w:rsid w:val="00212132"/>
    <w:rsid w:val="002151E8"/>
    <w:rsid w:val="00222879"/>
    <w:rsid w:val="00225E23"/>
    <w:rsid w:val="0023059D"/>
    <w:rsid w:val="00240C3D"/>
    <w:rsid w:val="00254DEB"/>
    <w:rsid w:val="00267B21"/>
    <w:rsid w:val="00271301"/>
    <w:rsid w:val="00272A03"/>
    <w:rsid w:val="00273AA1"/>
    <w:rsid w:val="00275D66"/>
    <w:rsid w:val="002802D5"/>
    <w:rsid w:val="002823AC"/>
    <w:rsid w:val="0028649A"/>
    <w:rsid w:val="00287240"/>
    <w:rsid w:val="00293921"/>
    <w:rsid w:val="00293A6C"/>
    <w:rsid w:val="002A08D2"/>
    <w:rsid w:val="002A248F"/>
    <w:rsid w:val="002A34F2"/>
    <w:rsid w:val="002B4A94"/>
    <w:rsid w:val="002C1E2A"/>
    <w:rsid w:val="002D01D0"/>
    <w:rsid w:val="002D2E0B"/>
    <w:rsid w:val="002E08A5"/>
    <w:rsid w:val="002F2A5F"/>
    <w:rsid w:val="002F408D"/>
    <w:rsid w:val="002F7A6D"/>
    <w:rsid w:val="00300A1D"/>
    <w:rsid w:val="00301B74"/>
    <w:rsid w:val="0030460E"/>
    <w:rsid w:val="00316B83"/>
    <w:rsid w:val="00316D78"/>
    <w:rsid w:val="00321437"/>
    <w:rsid w:val="0032370A"/>
    <w:rsid w:val="003275ED"/>
    <w:rsid w:val="003300C2"/>
    <w:rsid w:val="0033017B"/>
    <w:rsid w:val="00333333"/>
    <w:rsid w:val="00336F0D"/>
    <w:rsid w:val="00346BE9"/>
    <w:rsid w:val="00352F3F"/>
    <w:rsid w:val="00356990"/>
    <w:rsid w:val="00362FE6"/>
    <w:rsid w:val="00372004"/>
    <w:rsid w:val="00373129"/>
    <w:rsid w:val="00377B85"/>
    <w:rsid w:val="003816EC"/>
    <w:rsid w:val="003B4900"/>
    <w:rsid w:val="003B549E"/>
    <w:rsid w:val="003C456B"/>
    <w:rsid w:val="003C76C7"/>
    <w:rsid w:val="003C7F88"/>
    <w:rsid w:val="003D2C45"/>
    <w:rsid w:val="003D5F78"/>
    <w:rsid w:val="003E2317"/>
    <w:rsid w:val="003E549B"/>
    <w:rsid w:val="003E77D3"/>
    <w:rsid w:val="003F1D1C"/>
    <w:rsid w:val="003F3F49"/>
    <w:rsid w:val="00401A8F"/>
    <w:rsid w:val="004070E4"/>
    <w:rsid w:val="00416809"/>
    <w:rsid w:val="00417253"/>
    <w:rsid w:val="00425FC1"/>
    <w:rsid w:val="0043219B"/>
    <w:rsid w:val="0043623E"/>
    <w:rsid w:val="004406A2"/>
    <w:rsid w:val="0044680E"/>
    <w:rsid w:val="0044688E"/>
    <w:rsid w:val="00450F11"/>
    <w:rsid w:val="00453312"/>
    <w:rsid w:val="00462187"/>
    <w:rsid w:val="00462C04"/>
    <w:rsid w:val="00470056"/>
    <w:rsid w:val="00470BFE"/>
    <w:rsid w:val="00477003"/>
    <w:rsid w:val="00480099"/>
    <w:rsid w:val="00481628"/>
    <w:rsid w:val="004A5C9C"/>
    <w:rsid w:val="004B0C1E"/>
    <w:rsid w:val="004B2AC4"/>
    <w:rsid w:val="004B34DE"/>
    <w:rsid w:val="004B3870"/>
    <w:rsid w:val="004B5A0C"/>
    <w:rsid w:val="004C39B1"/>
    <w:rsid w:val="004C53C3"/>
    <w:rsid w:val="004D1381"/>
    <w:rsid w:val="004F3C45"/>
    <w:rsid w:val="004F705E"/>
    <w:rsid w:val="00513362"/>
    <w:rsid w:val="00514D12"/>
    <w:rsid w:val="0052012D"/>
    <w:rsid w:val="00521105"/>
    <w:rsid w:val="00524536"/>
    <w:rsid w:val="00526A83"/>
    <w:rsid w:val="005305F8"/>
    <w:rsid w:val="00537946"/>
    <w:rsid w:val="0054196F"/>
    <w:rsid w:val="005476A2"/>
    <w:rsid w:val="00552413"/>
    <w:rsid w:val="00556700"/>
    <w:rsid w:val="00561A1B"/>
    <w:rsid w:val="00571877"/>
    <w:rsid w:val="0057493C"/>
    <w:rsid w:val="00577777"/>
    <w:rsid w:val="00581F3E"/>
    <w:rsid w:val="00585FA4"/>
    <w:rsid w:val="005A0EAC"/>
    <w:rsid w:val="005A18C5"/>
    <w:rsid w:val="005B4351"/>
    <w:rsid w:val="005B5A2D"/>
    <w:rsid w:val="005C3981"/>
    <w:rsid w:val="005C5A77"/>
    <w:rsid w:val="005C6B9A"/>
    <w:rsid w:val="005D1EE6"/>
    <w:rsid w:val="005E271E"/>
    <w:rsid w:val="005E5012"/>
    <w:rsid w:val="005E54AA"/>
    <w:rsid w:val="005F2254"/>
    <w:rsid w:val="005F3BF7"/>
    <w:rsid w:val="005F5200"/>
    <w:rsid w:val="00605CFE"/>
    <w:rsid w:val="00607973"/>
    <w:rsid w:val="00611164"/>
    <w:rsid w:val="00620C82"/>
    <w:rsid w:val="00621F00"/>
    <w:rsid w:val="006229FE"/>
    <w:rsid w:val="00623353"/>
    <w:rsid w:val="00626241"/>
    <w:rsid w:val="0062640B"/>
    <w:rsid w:val="00627E06"/>
    <w:rsid w:val="0063473F"/>
    <w:rsid w:val="00636B00"/>
    <w:rsid w:val="006422F4"/>
    <w:rsid w:val="00644EE2"/>
    <w:rsid w:val="00646571"/>
    <w:rsid w:val="00652E17"/>
    <w:rsid w:val="00664269"/>
    <w:rsid w:val="0067141F"/>
    <w:rsid w:val="00680FC7"/>
    <w:rsid w:val="0068161F"/>
    <w:rsid w:val="006A0533"/>
    <w:rsid w:val="006A1F84"/>
    <w:rsid w:val="006A2A6B"/>
    <w:rsid w:val="006A2FC9"/>
    <w:rsid w:val="006B1F9F"/>
    <w:rsid w:val="006B2483"/>
    <w:rsid w:val="006C1BE9"/>
    <w:rsid w:val="006C1EE0"/>
    <w:rsid w:val="006C4A6C"/>
    <w:rsid w:val="006C52F4"/>
    <w:rsid w:val="006D129D"/>
    <w:rsid w:val="006D26AD"/>
    <w:rsid w:val="006D4BB6"/>
    <w:rsid w:val="006F5F4F"/>
    <w:rsid w:val="007111E6"/>
    <w:rsid w:val="00713B08"/>
    <w:rsid w:val="00714309"/>
    <w:rsid w:val="007143D1"/>
    <w:rsid w:val="007351B7"/>
    <w:rsid w:val="007364EB"/>
    <w:rsid w:val="00737335"/>
    <w:rsid w:val="00745648"/>
    <w:rsid w:val="0074749A"/>
    <w:rsid w:val="007479C2"/>
    <w:rsid w:val="00750039"/>
    <w:rsid w:val="00750E58"/>
    <w:rsid w:val="00763423"/>
    <w:rsid w:val="0076453E"/>
    <w:rsid w:val="00766EB1"/>
    <w:rsid w:val="007675FF"/>
    <w:rsid w:val="007710BC"/>
    <w:rsid w:val="00771142"/>
    <w:rsid w:val="00772B13"/>
    <w:rsid w:val="00774A5F"/>
    <w:rsid w:val="0077712A"/>
    <w:rsid w:val="00781941"/>
    <w:rsid w:val="00781BD6"/>
    <w:rsid w:val="00781C79"/>
    <w:rsid w:val="00782C56"/>
    <w:rsid w:val="007907F8"/>
    <w:rsid w:val="0079552D"/>
    <w:rsid w:val="00797160"/>
    <w:rsid w:val="007A083C"/>
    <w:rsid w:val="007A5A5A"/>
    <w:rsid w:val="007B056D"/>
    <w:rsid w:val="007B2C40"/>
    <w:rsid w:val="007B6290"/>
    <w:rsid w:val="007B676A"/>
    <w:rsid w:val="007C51EC"/>
    <w:rsid w:val="007D02FF"/>
    <w:rsid w:val="007D49F9"/>
    <w:rsid w:val="007D594A"/>
    <w:rsid w:val="007F1C45"/>
    <w:rsid w:val="00802652"/>
    <w:rsid w:val="008132C6"/>
    <w:rsid w:val="00813E3C"/>
    <w:rsid w:val="0082108C"/>
    <w:rsid w:val="00824556"/>
    <w:rsid w:val="00827556"/>
    <w:rsid w:val="00834797"/>
    <w:rsid w:val="00835E46"/>
    <w:rsid w:val="00843026"/>
    <w:rsid w:val="00844886"/>
    <w:rsid w:val="00844B89"/>
    <w:rsid w:val="008506DF"/>
    <w:rsid w:val="00851E92"/>
    <w:rsid w:val="00856379"/>
    <w:rsid w:val="00861EE9"/>
    <w:rsid w:val="00865617"/>
    <w:rsid w:val="00867697"/>
    <w:rsid w:val="0087631E"/>
    <w:rsid w:val="008829FA"/>
    <w:rsid w:val="00883048"/>
    <w:rsid w:val="008833F6"/>
    <w:rsid w:val="00896012"/>
    <w:rsid w:val="008A15D0"/>
    <w:rsid w:val="008A213C"/>
    <w:rsid w:val="008A6E53"/>
    <w:rsid w:val="008B1381"/>
    <w:rsid w:val="008B41BF"/>
    <w:rsid w:val="008B49C6"/>
    <w:rsid w:val="008C1964"/>
    <w:rsid w:val="008C23F1"/>
    <w:rsid w:val="008C2AE7"/>
    <w:rsid w:val="008D023B"/>
    <w:rsid w:val="008D3C6A"/>
    <w:rsid w:val="008E46E6"/>
    <w:rsid w:val="008E4C73"/>
    <w:rsid w:val="008F0B6B"/>
    <w:rsid w:val="008F315A"/>
    <w:rsid w:val="009004ED"/>
    <w:rsid w:val="009140EC"/>
    <w:rsid w:val="00924E29"/>
    <w:rsid w:val="009251B2"/>
    <w:rsid w:val="0092683C"/>
    <w:rsid w:val="00930D4C"/>
    <w:rsid w:val="00940CC9"/>
    <w:rsid w:val="00942866"/>
    <w:rsid w:val="00946343"/>
    <w:rsid w:val="009465F4"/>
    <w:rsid w:val="00954035"/>
    <w:rsid w:val="00954C2B"/>
    <w:rsid w:val="0095509B"/>
    <w:rsid w:val="009629B1"/>
    <w:rsid w:val="00962D7E"/>
    <w:rsid w:val="0097249A"/>
    <w:rsid w:val="00980239"/>
    <w:rsid w:val="009809AB"/>
    <w:rsid w:val="00982E6B"/>
    <w:rsid w:val="00985E9A"/>
    <w:rsid w:val="009916AB"/>
    <w:rsid w:val="009929F3"/>
    <w:rsid w:val="00994D01"/>
    <w:rsid w:val="0099592D"/>
    <w:rsid w:val="009979DC"/>
    <w:rsid w:val="009B0094"/>
    <w:rsid w:val="009B3D23"/>
    <w:rsid w:val="009B61E2"/>
    <w:rsid w:val="009C32A3"/>
    <w:rsid w:val="009C3CF4"/>
    <w:rsid w:val="009D1163"/>
    <w:rsid w:val="009E2C65"/>
    <w:rsid w:val="009F2871"/>
    <w:rsid w:val="00A00199"/>
    <w:rsid w:val="00A01FA9"/>
    <w:rsid w:val="00A02A22"/>
    <w:rsid w:val="00A061CA"/>
    <w:rsid w:val="00A06E26"/>
    <w:rsid w:val="00A10E54"/>
    <w:rsid w:val="00A257D3"/>
    <w:rsid w:val="00A40CEA"/>
    <w:rsid w:val="00A43502"/>
    <w:rsid w:val="00A540C3"/>
    <w:rsid w:val="00A54FCC"/>
    <w:rsid w:val="00A80DE8"/>
    <w:rsid w:val="00A828C4"/>
    <w:rsid w:val="00A8420C"/>
    <w:rsid w:val="00A94915"/>
    <w:rsid w:val="00A963DF"/>
    <w:rsid w:val="00AA108C"/>
    <w:rsid w:val="00AA7F41"/>
    <w:rsid w:val="00AB14F3"/>
    <w:rsid w:val="00AB1AF2"/>
    <w:rsid w:val="00AB6A91"/>
    <w:rsid w:val="00AC1A8A"/>
    <w:rsid w:val="00AC1EB1"/>
    <w:rsid w:val="00AC4C40"/>
    <w:rsid w:val="00AD6BCD"/>
    <w:rsid w:val="00AD786F"/>
    <w:rsid w:val="00AE7475"/>
    <w:rsid w:val="00AF07FB"/>
    <w:rsid w:val="00AF22B0"/>
    <w:rsid w:val="00AF42B7"/>
    <w:rsid w:val="00AF4EB6"/>
    <w:rsid w:val="00AF6F91"/>
    <w:rsid w:val="00B07679"/>
    <w:rsid w:val="00B10D58"/>
    <w:rsid w:val="00B13E6D"/>
    <w:rsid w:val="00B14B89"/>
    <w:rsid w:val="00B1697C"/>
    <w:rsid w:val="00B30D7D"/>
    <w:rsid w:val="00B367AF"/>
    <w:rsid w:val="00B36B5B"/>
    <w:rsid w:val="00B44B3F"/>
    <w:rsid w:val="00B638A6"/>
    <w:rsid w:val="00BA2040"/>
    <w:rsid w:val="00BA3930"/>
    <w:rsid w:val="00BA7652"/>
    <w:rsid w:val="00BB2A1A"/>
    <w:rsid w:val="00BC445D"/>
    <w:rsid w:val="00BC74F6"/>
    <w:rsid w:val="00BD280F"/>
    <w:rsid w:val="00BE671B"/>
    <w:rsid w:val="00BE6EF3"/>
    <w:rsid w:val="00BE777F"/>
    <w:rsid w:val="00BF1DF4"/>
    <w:rsid w:val="00BF4384"/>
    <w:rsid w:val="00C01A30"/>
    <w:rsid w:val="00C0215C"/>
    <w:rsid w:val="00C03A15"/>
    <w:rsid w:val="00C05199"/>
    <w:rsid w:val="00C06E06"/>
    <w:rsid w:val="00C06FF4"/>
    <w:rsid w:val="00C076CB"/>
    <w:rsid w:val="00C1158E"/>
    <w:rsid w:val="00C118CA"/>
    <w:rsid w:val="00C159EC"/>
    <w:rsid w:val="00C312CB"/>
    <w:rsid w:val="00C41ADC"/>
    <w:rsid w:val="00C43EFD"/>
    <w:rsid w:val="00C470A8"/>
    <w:rsid w:val="00C51038"/>
    <w:rsid w:val="00C5652F"/>
    <w:rsid w:val="00C60D01"/>
    <w:rsid w:val="00C67053"/>
    <w:rsid w:val="00C769F3"/>
    <w:rsid w:val="00C80709"/>
    <w:rsid w:val="00C8277D"/>
    <w:rsid w:val="00C86619"/>
    <w:rsid w:val="00C942D9"/>
    <w:rsid w:val="00CA7D0F"/>
    <w:rsid w:val="00CB1598"/>
    <w:rsid w:val="00CB2A6E"/>
    <w:rsid w:val="00CC496E"/>
    <w:rsid w:val="00CC5E00"/>
    <w:rsid w:val="00CC714E"/>
    <w:rsid w:val="00CC7862"/>
    <w:rsid w:val="00CD4F86"/>
    <w:rsid w:val="00CD5E97"/>
    <w:rsid w:val="00CD744D"/>
    <w:rsid w:val="00CD7E65"/>
    <w:rsid w:val="00CE27F1"/>
    <w:rsid w:val="00CE2EB3"/>
    <w:rsid w:val="00D07268"/>
    <w:rsid w:val="00D10705"/>
    <w:rsid w:val="00D10BEA"/>
    <w:rsid w:val="00D15388"/>
    <w:rsid w:val="00D15924"/>
    <w:rsid w:val="00D17ECC"/>
    <w:rsid w:val="00D24403"/>
    <w:rsid w:val="00D37C2C"/>
    <w:rsid w:val="00D61782"/>
    <w:rsid w:val="00D62A4F"/>
    <w:rsid w:val="00D63B36"/>
    <w:rsid w:val="00D704A5"/>
    <w:rsid w:val="00D750B2"/>
    <w:rsid w:val="00D75A3E"/>
    <w:rsid w:val="00D7605D"/>
    <w:rsid w:val="00D773B8"/>
    <w:rsid w:val="00D77568"/>
    <w:rsid w:val="00D77FA6"/>
    <w:rsid w:val="00D8451C"/>
    <w:rsid w:val="00D91C09"/>
    <w:rsid w:val="00D94D09"/>
    <w:rsid w:val="00D97349"/>
    <w:rsid w:val="00DA0557"/>
    <w:rsid w:val="00DB2DD0"/>
    <w:rsid w:val="00DC74D6"/>
    <w:rsid w:val="00DD1E0C"/>
    <w:rsid w:val="00DF49D6"/>
    <w:rsid w:val="00DF5B62"/>
    <w:rsid w:val="00E01EDD"/>
    <w:rsid w:val="00E01F89"/>
    <w:rsid w:val="00E14346"/>
    <w:rsid w:val="00E240DE"/>
    <w:rsid w:val="00E25A38"/>
    <w:rsid w:val="00E300D9"/>
    <w:rsid w:val="00E317B0"/>
    <w:rsid w:val="00E334B8"/>
    <w:rsid w:val="00E3383A"/>
    <w:rsid w:val="00E34E66"/>
    <w:rsid w:val="00E368A1"/>
    <w:rsid w:val="00E47133"/>
    <w:rsid w:val="00E6304F"/>
    <w:rsid w:val="00E671E0"/>
    <w:rsid w:val="00E71FF5"/>
    <w:rsid w:val="00E7354C"/>
    <w:rsid w:val="00E75336"/>
    <w:rsid w:val="00E82430"/>
    <w:rsid w:val="00E937C5"/>
    <w:rsid w:val="00E96532"/>
    <w:rsid w:val="00EA0AFB"/>
    <w:rsid w:val="00EA10E0"/>
    <w:rsid w:val="00EA2204"/>
    <w:rsid w:val="00EB0378"/>
    <w:rsid w:val="00EB0602"/>
    <w:rsid w:val="00EB3A28"/>
    <w:rsid w:val="00EB4A39"/>
    <w:rsid w:val="00EB503B"/>
    <w:rsid w:val="00EB5542"/>
    <w:rsid w:val="00EC09E1"/>
    <w:rsid w:val="00EC5549"/>
    <w:rsid w:val="00EC561F"/>
    <w:rsid w:val="00EF017D"/>
    <w:rsid w:val="00EF53B7"/>
    <w:rsid w:val="00EF5884"/>
    <w:rsid w:val="00EF5BF2"/>
    <w:rsid w:val="00EF7365"/>
    <w:rsid w:val="00F00E68"/>
    <w:rsid w:val="00F06F6B"/>
    <w:rsid w:val="00F0766D"/>
    <w:rsid w:val="00F1208F"/>
    <w:rsid w:val="00F142D2"/>
    <w:rsid w:val="00F14C79"/>
    <w:rsid w:val="00F2607A"/>
    <w:rsid w:val="00F26966"/>
    <w:rsid w:val="00F35CDB"/>
    <w:rsid w:val="00F37DF9"/>
    <w:rsid w:val="00F41235"/>
    <w:rsid w:val="00F44900"/>
    <w:rsid w:val="00F45871"/>
    <w:rsid w:val="00F47A56"/>
    <w:rsid w:val="00F50DE7"/>
    <w:rsid w:val="00F5112F"/>
    <w:rsid w:val="00F62FF2"/>
    <w:rsid w:val="00F63E5B"/>
    <w:rsid w:val="00F71D05"/>
    <w:rsid w:val="00F802D2"/>
    <w:rsid w:val="00F81611"/>
    <w:rsid w:val="00F826A9"/>
    <w:rsid w:val="00F85AE7"/>
    <w:rsid w:val="00F85CCE"/>
    <w:rsid w:val="00F91162"/>
    <w:rsid w:val="00F965B0"/>
    <w:rsid w:val="00F97B51"/>
    <w:rsid w:val="00FA2BBD"/>
    <w:rsid w:val="00FA6027"/>
    <w:rsid w:val="00FB06E8"/>
    <w:rsid w:val="00FC48C5"/>
    <w:rsid w:val="00FC5A57"/>
    <w:rsid w:val="00FD03B8"/>
    <w:rsid w:val="00FD39BB"/>
    <w:rsid w:val="00FE4367"/>
    <w:rsid w:val="00FF0D5A"/>
    <w:rsid w:val="00FF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B85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35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34E66"/>
    <w:pPr>
      <w:keepNext/>
      <w:spacing w:after="0" w:line="240" w:lineRule="auto"/>
      <w:outlineLvl w:val="2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F1DF4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F1DF4"/>
    <w:rPr>
      <w:rFonts w:ascii="Cambria" w:hAnsi="Cambria" w:cs="Times New Roman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rsid w:val="0098023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80239"/>
    <w:rPr>
      <w:rFonts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98023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80239"/>
    <w:rPr>
      <w:rFonts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0239"/>
    <w:rPr>
      <w:rFonts w:ascii="Tahoma" w:hAnsi="Tahoma" w:cs="Times New Roman"/>
      <w:sz w:val="16"/>
      <w:lang w:eastAsia="en-US"/>
    </w:rPr>
  </w:style>
  <w:style w:type="paragraph" w:customStyle="1" w:styleId="BasicParagraph">
    <w:name w:val="[Basic Paragraph]"/>
    <w:basedOn w:val="Norma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TableGrid">
    <w:name w:val="Table Grid"/>
    <w:basedOn w:val="TableNormal"/>
    <w:uiPriority w:val="99"/>
    <w:rsid w:val="00924E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9465F4"/>
    <w:rPr>
      <w:rFonts w:cs="Times New Roman"/>
      <w:color w:val="0000FF"/>
      <w:u w:val="single"/>
    </w:rPr>
  </w:style>
  <w:style w:type="paragraph" w:customStyle="1" w:styleId="Char1Char">
    <w:name w:val="Char1 Char"/>
    <w:basedOn w:val="Normal"/>
    <w:uiPriority w:val="99"/>
    <w:rsid w:val="003B4900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E34E6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EndnoteText">
    <w:name w:val="endnote text"/>
    <w:basedOn w:val="Normal"/>
    <w:link w:val="EndnoteTextChar"/>
    <w:uiPriority w:val="99"/>
    <w:rsid w:val="00E34E6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300A1D"/>
    <w:rPr>
      <w:rFonts w:cs="Times New Roman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97249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F1DF4"/>
    <w:rPr>
      <w:rFonts w:ascii="Times New Roman" w:hAnsi="Times New Roman" w:cs="Times New Roman"/>
      <w:sz w:val="2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985E9A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D15924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AA7F41"/>
    <w:pPr>
      <w:spacing w:after="0" w:line="240" w:lineRule="auto"/>
      <w:jc w:val="both"/>
    </w:pPr>
    <w:rPr>
      <w:rFonts w:ascii="Arial" w:hAnsi="Arial"/>
      <w:sz w:val="24"/>
      <w:szCs w:val="20"/>
      <w:lang w:eastAsia="hu-H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F7A6D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15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abinet@hevizph.hu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8</Pages>
  <Words>1957</Words>
  <Characters>13508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subject/>
  <dc:creator>Hévíz Város Önkormányzat Polgármesteri Hivatal</dc:creator>
  <cp:keywords/>
  <dc:description/>
  <cp:lastModifiedBy>cseke.erzsebet</cp:lastModifiedBy>
  <cp:revision>4</cp:revision>
  <cp:lastPrinted>2013-03-14T07:15:00Z</cp:lastPrinted>
  <dcterms:created xsi:type="dcterms:W3CDTF">2013-06-12T13:15:00Z</dcterms:created>
  <dcterms:modified xsi:type="dcterms:W3CDTF">2013-06-21T07:49:00Z</dcterms:modified>
</cp:coreProperties>
</file>